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F403" w14:textId="0F7F951C" w:rsidR="002C57B6" w:rsidRPr="000A21D0" w:rsidRDefault="002C57B6" w:rsidP="002C57B6">
      <w:pPr>
        <w:jc w:val="both"/>
        <w:rPr>
          <w:rFonts w:cstheme="minorHAnsi"/>
          <w:b/>
          <w:bCs/>
          <w:lang w:val="pt-BR"/>
        </w:rPr>
      </w:pPr>
      <w:r w:rsidRPr="000A21D0">
        <w:rPr>
          <w:rFonts w:cstheme="minorHAnsi"/>
          <w:b/>
          <w:bCs/>
          <w:lang w:val="pt-BR"/>
        </w:rPr>
        <w:t xml:space="preserve">INSTRUÇÃO DE VOTO RELATIVA À </w:t>
      </w:r>
      <w:r w:rsidR="000A6EF7" w:rsidRPr="000A21D0">
        <w:rPr>
          <w:rFonts w:cstheme="minorHAnsi"/>
          <w:b/>
          <w:bCs/>
          <w:lang w:val="pt-BR"/>
        </w:rPr>
        <w:t xml:space="preserve">ASSEMBLEIA ESPECIAL DE TITULARES DOS CERTIFICADOS DE RECEBÍVEIS </w:t>
      </w:r>
      <w:r w:rsidR="00402778" w:rsidRPr="000A21D0">
        <w:rPr>
          <w:rFonts w:cstheme="minorHAnsi"/>
          <w:b/>
          <w:smallCaps/>
          <w:lang w:val="pt-BR"/>
        </w:rPr>
        <w:t xml:space="preserve">DE RECEBÍVEIS </w:t>
      </w:r>
      <w:r w:rsidR="00402778" w:rsidRPr="000A21D0">
        <w:rPr>
          <w:rFonts w:cstheme="minorHAnsi"/>
          <w:b/>
          <w:caps/>
          <w:lang w:val="pt-BR"/>
        </w:rPr>
        <w:t xml:space="preserve">imobiliários da </w:t>
      </w:r>
      <w:r w:rsidR="00402778" w:rsidRPr="000A21D0">
        <w:rPr>
          <w:rFonts w:cstheme="minorHAnsi"/>
          <w:b/>
          <w:lang w:val="pt-BR"/>
        </w:rPr>
        <w:t>152ª (CENTÉSIMA QUINQUAGÉSIMA SEGUNDA)</w:t>
      </w:r>
      <w:r w:rsidR="00402778" w:rsidRPr="000A21D0">
        <w:rPr>
          <w:rFonts w:cstheme="minorHAnsi"/>
          <w:b/>
          <w:caps/>
          <w:lang w:val="pt-BR"/>
        </w:rPr>
        <w:t xml:space="preserve"> Emissão, </w:t>
      </w:r>
      <w:r w:rsidR="00402778" w:rsidRPr="000A21D0">
        <w:rPr>
          <w:rFonts w:cstheme="minorHAnsi"/>
          <w:b/>
          <w:lang w:val="pt-BR"/>
        </w:rPr>
        <w:t>DA 1ª (PRIMEIRA) A 3ª (TERCEIRA) SÉRIES</w:t>
      </w:r>
      <w:r w:rsidR="009C6C19" w:rsidRPr="000A21D0">
        <w:rPr>
          <w:rFonts w:cstheme="minorHAnsi"/>
          <w:b/>
          <w:lang w:val="pt-BR"/>
        </w:rPr>
        <w:t>,</w:t>
      </w:r>
      <w:r w:rsidR="000A6EF7" w:rsidRPr="000A21D0">
        <w:rPr>
          <w:rFonts w:cstheme="minorHAnsi"/>
          <w:b/>
          <w:bCs/>
          <w:lang w:val="pt-BR"/>
        </w:rPr>
        <w:t xml:space="preserve"> DA CANAL COMPANHIA DE SECURITIZAÇÃO, </w:t>
      </w:r>
      <w:r w:rsidR="00B53FC1" w:rsidRPr="000A21D0">
        <w:rPr>
          <w:rFonts w:cstheme="minorHAnsi"/>
          <w:b/>
          <w:bCs/>
          <w:lang w:val="pt-BR"/>
        </w:rPr>
        <w:t>LASTREADOS EM CRÉDITOS IMOBILIÁRIOS DEVIDOS PELA COLMEIA LIKE EMPREENDIMENTOS IMOBILIÁRIOS SPE LTDA</w:t>
      </w:r>
      <w:r w:rsidR="00B53FC1" w:rsidRPr="000A21D0">
        <w:rPr>
          <w:rFonts w:cstheme="minorHAnsi"/>
          <w:b/>
          <w:bCs/>
          <w:lang w:val="pt-BR"/>
        </w:rPr>
        <w:t xml:space="preserve">., </w:t>
      </w:r>
      <w:r w:rsidRPr="000A21D0">
        <w:rPr>
          <w:rFonts w:cstheme="minorHAnsi"/>
          <w:b/>
          <w:bCs/>
          <w:lang w:val="pt-BR"/>
        </w:rPr>
        <w:t xml:space="preserve">EM </w:t>
      </w:r>
      <w:r w:rsidR="00AF46BF" w:rsidRPr="000A21D0">
        <w:rPr>
          <w:rFonts w:cstheme="minorHAnsi"/>
          <w:b/>
          <w:bCs/>
          <w:lang w:val="pt-BR"/>
        </w:rPr>
        <w:t>1</w:t>
      </w:r>
      <w:r w:rsidR="000B1CB1" w:rsidRPr="000A21D0">
        <w:rPr>
          <w:rFonts w:cstheme="minorHAnsi"/>
          <w:b/>
          <w:bCs/>
          <w:lang w:val="pt-BR"/>
        </w:rPr>
        <w:t>3</w:t>
      </w:r>
      <w:r w:rsidR="00AF46BF" w:rsidRPr="000A21D0">
        <w:rPr>
          <w:rFonts w:cstheme="minorHAnsi"/>
          <w:b/>
          <w:bCs/>
          <w:lang w:val="pt-BR"/>
        </w:rPr>
        <w:t xml:space="preserve"> </w:t>
      </w:r>
      <w:r w:rsidR="00EB10AD" w:rsidRPr="000A21D0">
        <w:rPr>
          <w:rFonts w:cstheme="minorHAnsi"/>
          <w:b/>
          <w:bCs/>
          <w:lang w:val="pt-BR"/>
        </w:rPr>
        <w:t xml:space="preserve">DE </w:t>
      </w:r>
      <w:r w:rsidR="00AF46BF" w:rsidRPr="000A21D0">
        <w:rPr>
          <w:rFonts w:cstheme="minorHAnsi"/>
          <w:b/>
          <w:bCs/>
          <w:lang w:val="pt-BR"/>
        </w:rPr>
        <w:t>ABRIL</w:t>
      </w:r>
      <w:r w:rsidR="00887135" w:rsidRPr="000A21D0">
        <w:rPr>
          <w:rFonts w:cstheme="minorHAnsi"/>
          <w:b/>
          <w:bCs/>
          <w:lang w:val="pt-BR"/>
        </w:rPr>
        <w:t xml:space="preserve"> </w:t>
      </w:r>
      <w:r w:rsidR="00EB10AD" w:rsidRPr="000A21D0">
        <w:rPr>
          <w:rFonts w:cstheme="minorHAnsi"/>
          <w:b/>
          <w:bCs/>
          <w:lang w:val="pt-BR"/>
        </w:rPr>
        <w:t xml:space="preserve">DE </w:t>
      </w:r>
      <w:r w:rsidR="000A6EF7" w:rsidRPr="000A21D0">
        <w:rPr>
          <w:rFonts w:cstheme="minorHAnsi"/>
          <w:b/>
          <w:bCs/>
          <w:lang w:val="pt-BR"/>
        </w:rPr>
        <w:t>202</w:t>
      </w:r>
      <w:r w:rsidR="006C4CED" w:rsidRPr="000A21D0">
        <w:rPr>
          <w:rFonts w:cstheme="minorHAnsi"/>
          <w:b/>
          <w:bCs/>
          <w:lang w:val="pt-BR"/>
        </w:rPr>
        <w:t>6</w:t>
      </w:r>
      <w:r w:rsidR="00FF5FF4" w:rsidRPr="000A21D0">
        <w:rPr>
          <w:rFonts w:cstheme="minorHAnsi"/>
          <w:b/>
          <w:bCs/>
          <w:lang w:val="pt-BR"/>
        </w:rPr>
        <w:t xml:space="preserve">, EM </w:t>
      </w:r>
      <w:r w:rsidR="00887135" w:rsidRPr="000A21D0">
        <w:rPr>
          <w:rFonts w:cstheme="minorHAnsi"/>
          <w:b/>
          <w:bCs/>
          <w:lang w:val="pt-BR"/>
        </w:rPr>
        <w:t>PRIMEIRA</w:t>
      </w:r>
      <w:r w:rsidR="00345DCC" w:rsidRPr="000A21D0">
        <w:rPr>
          <w:rFonts w:cstheme="minorHAnsi"/>
          <w:b/>
          <w:bCs/>
          <w:lang w:val="pt-BR"/>
        </w:rPr>
        <w:t xml:space="preserve"> </w:t>
      </w:r>
      <w:r w:rsidR="00FF5FF4" w:rsidRPr="000A21D0">
        <w:rPr>
          <w:rFonts w:cstheme="minorHAnsi"/>
          <w:b/>
          <w:bCs/>
          <w:lang w:val="pt-BR"/>
        </w:rPr>
        <w:t>CONVOCA</w:t>
      </w:r>
      <w:r w:rsidR="00345DCC" w:rsidRPr="000A21D0">
        <w:rPr>
          <w:rFonts w:cstheme="minorHAnsi"/>
          <w:b/>
          <w:bCs/>
          <w:lang w:val="pt-BR"/>
        </w:rPr>
        <w:t>ÇÃO</w:t>
      </w:r>
      <w:r w:rsidR="00497503" w:rsidRPr="000A21D0">
        <w:rPr>
          <w:rFonts w:cstheme="minorHAnsi"/>
          <w:b/>
          <w:bCs/>
          <w:lang w:val="pt-BR"/>
        </w:rPr>
        <w:t xml:space="preserve"> </w:t>
      </w:r>
      <w:r w:rsidR="00ED036A" w:rsidRPr="000A21D0">
        <w:rPr>
          <w:rFonts w:cstheme="minorHAnsi"/>
          <w:b/>
          <w:bCs/>
          <w:lang w:val="pt-BR"/>
        </w:rPr>
        <w:t>E/OU EVENTUAIS REABERTURAS</w:t>
      </w:r>
      <w:r w:rsidRPr="000A21D0">
        <w:rPr>
          <w:rFonts w:cstheme="minorHAnsi"/>
          <w:b/>
          <w:bCs/>
          <w:lang w:val="pt-BR"/>
        </w:rPr>
        <w:t>.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803"/>
      </w:tblGrid>
      <w:tr w:rsidR="002C57B6" w:rsidRPr="00402778" w14:paraId="3449C156" w14:textId="77777777" w:rsidTr="00812513">
        <w:tc>
          <w:tcPr>
            <w:tcW w:w="9355" w:type="dxa"/>
            <w:gridSpan w:val="2"/>
          </w:tcPr>
          <w:p w14:paraId="630316D9" w14:textId="67D71056" w:rsidR="002C57B6" w:rsidRPr="00131A53" w:rsidRDefault="002C57B6" w:rsidP="002C57B6">
            <w:pPr>
              <w:jc w:val="both"/>
              <w:rPr>
                <w:lang w:val="pt-BR"/>
              </w:rPr>
            </w:pPr>
            <w:r w:rsidRPr="00131A53">
              <w:rPr>
                <w:lang w:val="pt-BR"/>
              </w:rPr>
              <w:t xml:space="preserve">Conforme estabelecido pela Resolução CVM </w:t>
            </w:r>
            <w:r w:rsidR="00742EF9" w:rsidRPr="00131A53">
              <w:rPr>
                <w:lang w:val="pt-BR"/>
              </w:rPr>
              <w:t>60</w:t>
            </w:r>
            <w:r w:rsidRPr="00131A53">
              <w:rPr>
                <w:lang w:val="pt-BR"/>
              </w:rPr>
              <w:t xml:space="preserve">, a Emissora adotará o sistema de votação à distância por ocasião da </w:t>
            </w:r>
            <w:r w:rsidR="00206C70" w:rsidRPr="00206C70">
              <w:rPr>
                <w:lang w:val="pt-BR"/>
              </w:rPr>
              <w:t xml:space="preserve">Assembleia Especial De Titulares Dos Certificados De Recebíveis De Recebíveis Imobiliários Da 152ª (Centésima Quinquagésima Segunda) Emissão, Da 1ª (Primeira) A 3ª (Terceira) Séries, Da Canal Companhia De Securitização, Lastreados Em Créditos Imobiliários Devidos Pela Colmeia Like Empreendimentos Imobiliários </w:t>
            </w:r>
            <w:proofErr w:type="spellStart"/>
            <w:r w:rsidR="00206C70" w:rsidRPr="00206C70">
              <w:rPr>
                <w:lang w:val="pt-BR"/>
              </w:rPr>
              <w:t>Spe</w:t>
            </w:r>
            <w:proofErr w:type="spellEnd"/>
            <w:r w:rsidR="00206C70" w:rsidRPr="00206C70">
              <w:rPr>
                <w:lang w:val="pt-BR"/>
              </w:rPr>
              <w:t xml:space="preserve"> Ltda</w:t>
            </w:r>
            <w:r w:rsidR="00206C70" w:rsidRPr="00206C70">
              <w:rPr>
                <w:lang w:val="pt-BR"/>
              </w:rPr>
              <w:t>.</w:t>
            </w:r>
            <w:r w:rsidR="000A6EF7" w:rsidRPr="00131A53">
              <w:rPr>
                <w:lang w:val="pt-BR"/>
              </w:rPr>
              <w:t xml:space="preserve">, </w:t>
            </w:r>
            <w:r w:rsidRPr="00131A53">
              <w:rPr>
                <w:lang w:val="pt-BR"/>
              </w:rPr>
              <w:t xml:space="preserve">a ser realizada em </w:t>
            </w:r>
            <w:r w:rsidR="00AF46BF">
              <w:rPr>
                <w:lang w:val="pt-BR"/>
              </w:rPr>
              <w:t>1</w:t>
            </w:r>
            <w:r w:rsidR="000B1CB1">
              <w:rPr>
                <w:lang w:val="pt-BR"/>
              </w:rPr>
              <w:t>3</w:t>
            </w:r>
            <w:r w:rsidR="00C60F3F" w:rsidRPr="00131A53">
              <w:rPr>
                <w:lang w:val="pt-BR"/>
              </w:rPr>
              <w:t xml:space="preserve"> de</w:t>
            </w:r>
            <w:r w:rsidR="006C4CED" w:rsidRPr="00131A53">
              <w:rPr>
                <w:lang w:val="pt-BR"/>
              </w:rPr>
              <w:t xml:space="preserve"> </w:t>
            </w:r>
            <w:r w:rsidR="00AF46BF">
              <w:rPr>
                <w:lang w:val="pt-BR"/>
              </w:rPr>
              <w:t>abril</w:t>
            </w:r>
            <w:r w:rsidR="0085583C" w:rsidRPr="00131A53">
              <w:rPr>
                <w:lang w:val="pt-BR"/>
              </w:rPr>
              <w:t xml:space="preserve"> de </w:t>
            </w:r>
            <w:r w:rsidR="000A6EF7" w:rsidRPr="00131A53">
              <w:rPr>
                <w:lang w:val="pt-BR"/>
              </w:rPr>
              <w:t>202</w:t>
            </w:r>
            <w:r w:rsidR="006C4CED" w:rsidRPr="00131A53">
              <w:rPr>
                <w:lang w:val="pt-BR"/>
              </w:rPr>
              <w:t>6</w:t>
            </w:r>
            <w:r w:rsidRPr="00131A53">
              <w:rPr>
                <w:lang w:val="pt-BR"/>
              </w:rPr>
              <w:t xml:space="preserve">, </w:t>
            </w:r>
            <w:r w:rsidR="00596F05" w:rsidRPr="00131A53">
              <w:rPr>
                <w:lang w:val="pt-BR"/>
              </w:rPr>
              <w:t>às</w:t>
            </w:r>
            <w:r w:rsidR="00056A47" w:rsidRPr="00131A53">
              <w:rPr>
                <w:lang w:val="pt-BR"/>
              </w:rPr>
              <w:t xml:space="preserve"> </w:t>
            </w:r>
            <w:r w:rsidR="000A6EF7" w:rsidRPr="00131A53">
              <w:rPr>
                <w:lang w:val="pt-BR"/>
              </w:rPr>
              <w:t>1</w:t>
            </w:r>
            <w:r w:rsidR="00B53FC1">
              <w:rPr>
                <w:lang w:val="pt-BR"/>
              </w:rPr>
              <w:t>4</w:t>
            </w:r>
            <w:r w:rsidR="000A6EF7" w:rsidRPr="00131A53">
              <w:rPr>
                <w:lang w:val="pt-BR"/>
              </w:rPr>
              <w:t>:00 horas</w:t>
            </w:r>
            <w:r w:rsidR="00596F05" w:rsidRPr="00131A53">
              <w:rPr>
                <w:lang w:val="pt-BR"/>
              </w:rPr>
              <w:t xml:space="preserve">, </w:t>
            </w:r>
            <w:r w:rsidRPr="00131A53">
              <w:rPr>
                <w:lang w:val="pt-BR"/>
              </w:rPr>
              <w:t xml:space="preserve">em </w:t>
            </w:r>
            <w:r w:rsidR="00573924" w:rsidRPr="00131A53">
              <w:rPr>
                <w:lang w:val="pt-BR"/>
              </w:rPr>
              <w:t>primeira</w:t>
            </w:r>
            <w:r w:rsidRPr="00131A53">
              <w:rPr>
                <w:lang w:val="pt-BR"/>
              </w:rPr>
              <w:t xml:space="preserve"> convocação (“</w:t>
            </w:r>
            <w:r w:rsidRPr="00131A53">
              <w:rPr>
                <w:u w:val="single"/>
                <w:lang w:val="pt-BR"/>
              </w:rPr>
              <w:t>Assembleia Geral</w:t>
            </w:r>
            <w:r w:rsidRPr="00131A53">
              <w:rPr>
                <w:lang w:val="pt-BR"/>
              </w:rPr>
              <w:t xml:space="preserve">”). Desta forma, os Titulares de </w:t>
            </w:r>
            <w:r w:rsidR="00AA1C52" w:rsidRPr="00131A53">
              <w:rPr>
                <w:lang w:val="pt-BR"/>
              </w:rPr>
              <w:t>CR</w:t>
            </w:r>
            <w:r w:rsidR="00573924" w:rsidRPr="00131A53">
              <w:rPr>
                <w:lang w:val="pt-BR"/>
              </w:rPr>
              <w:t>I</w:t>
            </w:r>
            <w:r w:rsidR="005A2249" w:rsidRPr="00131A53">
              <w:rPr>
                <w:lang w:val="pt-BR"/>
              </w:rPr>
              <w:t xml:space="preserve">, com direito de voto, poderão encaminhar, a partir desta, suas instruções de voto em relação à matéria constante da Ordem do Dia da Assembleia Geral para: (i) o </w:t>
            </w:r>
            <w:r w:rsidR="00576FC8" w:rsidRPr="00131A53">
              <w:rPr>
                <w:lang w:val="pt-BR"/>
              </w:rPr>
              <w:t>d</w:t>
            </w:r>
            <w:r w:rsidR="005A2249" w:rsidRPr="00131A53">
              <w:rPr>
                <w:lang w:val="pt-BR"/>
              </w:rPr>
              <w:t xml:space="preserve">epartamento de </w:t>
            </w:r>
            <w:r w:rsidR="00576FC8" w:rsidRPr="00131A53">
              <w:rPr>
                <w:lang w:val="pt-BR"/>
              </w:rPr>
              <w:t>r</w:t>
            </w:r>
            <w:r w:rsidR="005A2249" w:rsidRPr="00131A53">
              <w:rPr>
                <w:lang w:val="pt-BR"/>
              </w:rPr>
              <w:t xml:space="preserve">elações com </w:t>
            </w:r>
            <w:r w:rsidR="00576FC8" w:rsidRPr="00131A53">
              <w:rPr>
                <w:lang w:val="pt-BR"/>
              </w:rPr>
              <w:t>i</w:t>
            </w:r>
            <w:r w:rsidR="005A2249" w:rsidRPr="00131A53">
              <w:rPr>
                <w:lang w:val="pt-BR"/>
              </w:rPr>
              <w:t>nvestidores da Emissora; e (</w:t>
            </w:r>
            <w:proofErr w:type="spellStart"/>
            <w:r w:rsidR="005A2249" w:rsidRPr="00131A53">
              <w:rPr>
                <w:lang w:val="pt-BR"/>
              </w:rPr>
              <w:t>ii</w:t>
            </w:r>
            <w:proofErr w:type="spellEnd"/>
            <w:r w:rsidR="005A2249" w:rsidRPr="00131A53">
              <w:rPr>
                <w:lang w:val="pt-BR"/>
              </w:rPr>
              <w:t>) o Agente Fiduciário, conforme instruções indicadas no item a seguir</w:t>
            </w:r>
            <w:r w:rsidR="00576FC8" w:rsidRPr="00131A53">
              <w:rPr>
                <w:lang w:val="pt-BR"/>
              </w:rPr>
              <w:t xml:space="preserve"> (“</w:t>
            </w:r>
            <w:r w:rsidR="00576FC8" w:rsidRPr="00131A53">
              <w:rPr>
                <w:u w:val="single"/>
                <w:lang w:val="pt-BR"/>
              </w:rPr>
              <w:t>Instrução de Voto</w:t>
            </w:r>
            <w:r w:rsidR="00576FC8" w:rsidRPr="00131A53">
              <w:rPr>
                <w:lang w:val="pt-BR"/>
              </w:rPr>
              <w:t>”).</w:t>
            </w:r>
          </w:p>
          <w:p w14:paraId="29A6D176" w14:textId="77777777" w:rsidR="005A2249" w:rsidRPr="00131A53" w:rsidRDefault="005A2249" w:rsidP="002C57B6">
            <w:pPr>
              <w:jc w:val="both"/>
              <w:rPr>
                <w:lang w:val="pt-BR"/>
              </w:rPr>
            </w:pPr>
          </w:p>
          <w:p w14:paraId="7D6EEA3E" w14:textId="018C41FC" w:rsidR="00F11BB0" w:rsidRPr="00131A53" w:rsidRDefault="005A2249" w:rsidP="002C57B6">
            <w:pPr>
              <w:jc w:val="both"/>
              <w:rPr>
                <w:lang w:val="pt-BR"/>
              </w:rPr>
            </w:pPr>
            <w:r w:rsidRPr="00131A53">
              <w:rPr>
                <w:lang w:val="pt-BR"/>
              </w:rPr>
              <w:t xml:space="preserve">A Instrução de Voto deverá ser completamente preenchida, datada e assinada, pelo Titular de </w:t>
            </w:r>
            <w:r w:rsidR="007E5AED" w:rsidRPr="00131A53">
              <w:rPr>
                <w:lang w:val="pt-BR"/>
              </w:rPr>
              <w:t>CR</w:t>
            </w:r>
            <w:r w:rsidR="00573924" w:rsidRPr="00131A53">
              <w:rPr>
                <w:lang w:val="pt-BR"/>
              </w:rPr>
              <w:t>I</w:t>
            </w:r>
            <w:r w:rsidRPr="00131A53">
              <w:rPr>
                <w:lang w:val="pt-BR"/>
              </w:rPr>
              <w:t>, ou por seu representante legal, nos termos do Edital de Convocação para a Assembleia Geral.</w:t>
            </w:r>
            <w:r w:rsidR="00F11BB0" w:rsidRPr="00131A53">
              <w:rPr>
                <w:lang w:val="pt-BR"/>
              </w:rPr>
              <w:t xml:space="preserve"> </w:t>
            </w:r>
          </w:p>
          <w:p w14:paraId="39969C0C" w14:textId="77777777" w:rsidR="00875424" w:rsidRPr="00131A53" w:rsidRDefault="00875424" w:rsidP="002C57B6">
            <w:pPr>
              <w:jc w:val="both"/>
              <w:rPr>
                <w:lang w:val="pt-BR"/>
              </w:rPr>
            </w:pPr>
          </w:p>
          <w:p w14:paraId="45A05E2D" w14:textId="520270F9" w:rsidR="00F11BB0" w:rsidRPr="00A7095B" w:rsidRDefault="00F11BB0" w:rsidP="002C57B6">
            <w:pPr>
              <w:jc w:val="both"/>
              <w:rPr>
                <w:lang w:val="pt-BR"/>
              </w:rPr>
            </w:pPr>
            <w:r w:rsidRPr="00131A53">
              <w:rPr>
                <w:lang w:val="pt-BR"/>
              </w:rPr>
              <w:t xml:space="preserve">A Instrução de Voto que não estiver de acordo com as especificações citadas e não for retificado </w:t>
            </w:r>
            <w:r w:rsidR="00B63664" w:rsidRPr="00131A53">
              <w:rPr>
                <w:lang w:val="pt-BR"/>
              </w:rPr>
              <w:t xml:space="preserve">em tempo hábil </w:t>
            </w:r>
            <w:r w:rsidRPr="00131A53">
              <w:rPr>
                <w:lang w:val="pt-BR"/>
              </w:rPr>
              <w:t>não será considerado válido e, consequentemente, não será realizado o cômputo dos votos nele contidos.</w:t>
            </w:r>
          </w:p>
        </w:tc>
      </w:tr>
      <w:tr w:rsidR="002C57B6" w:rsidRPr="00402778" w14:paraId="4281AFF8" w14:textId="77777777" w:rsidTr="00812513">
        <w:tc>
          <w:tcPr>
            <w:tcW w:w="9355" w:type="dxa"/>
            <w:gridSpan w:val="2"/>
          </w:tcPr>
          <w:p w14:paraId="435873CB" w14:textId="77777777" w:rsidR="002C57B6" w:rsidRPr="00A7095B" w:rsidRDefault="008973D4" w:rsidP="002C57B6">
            <w:pPr>
              <w:jc w:val="both"/>
              <w:rPr>
                <w:b/>
                <w:bCs/>
                <w:lang w:val="pt-BR"/>
              </w:rPr>
            </w:pPr>
            <w:r w:rsidRPr="00A7095B">
              <w:rPr>
                <w:b/>
                <w:bCs/>
                <w:lang w:val="pt-BR"/>
              </w:rPr>
              <w:t xml:space="preserve">Orientações de Entrega: </w:t>
            </w:r>
          </w:p>
          <w:p w14:paraId="5FA97137" w14:textId="77777777" w:rsidR="008973D4" w:rsidRPr="00A7095B" w:rsidRDefault="008973D4" w:rsidP="002C57B6">
            <w:pPr>
              <w:jc w:val="both"/>
              <w:rPr>
                <w:b/>
                <w:bCs/>
                <w:lang w:val="pt-BR"/>
              </w:rPr>
            </w:pPr>
          </w:p>
          <w:p w14:paraId="0C8AC3AE" w14:textId="70F5F4CC" w:rsidR="008973D4" w:rsidRPr="00A7095B" w:rsidRDefault="008973D4" w:rsidP="002C57B6">
            <w:pPr>
              <w:jc w:val="both"/>
              <w:rPr>
                <w:lang w:val="pt-BR"/>
              </w:rPr>
            </w:pPr>
            <w:r w:rsidRPr="00A7095B">
              <w:rPr>
                <w:lang w:val="pt-BR"/>
              </w:rPr>
              <w:t xml:space="preserve">A Instrução de Voto poderá ser encaminhada exclusivamente por e-mail: (i) diretamente à Emissora, aos cuidados do </w:t>
            </w:r>
            <w:r w:rsidR="00576FC8" w:rsidRPr="00A7095B">
              <w:rPr>
                <w:lang w:val="pt-BR"/>
              </w:rPr>
              <w:t>d</w:t>
            </w:r>
            <w:r w:rsidRPr="00A7095B">
              <w:rPr>
                <w:lang w:val="pt-BR"/>
              </w:rPr>
              <w:t xml:space="preserve">epartamento de </w:t>
            </w:r>
            <w:r w:rsidR="00576FC8" w:rsidRPr="00A7095B">
              <w:rPr>
                <w:lang w:val="pt-BR"/>
              </w:rPr>
              <w:t>r</w:t>
            </w:r>
            <w:r w:rsidRPr="00A7095B">
              <w:rPr>
                <w:lang w:val="pt-BR"/>
              </w:rPr>
              <w:t xml:space="preserve">elações com </w:t>
            </w:r>
            <w:r w:rsidR="00576FC8" w:rsidRPr="00A7095B">
              <w:rPr>
                <w:lang w:val="pt-BR"/>
              </w:rPr>
              <w:t>i</w:t>
            </w:r>
            <w:r w:rsidRPr="00A7095B">
              <w:rPr>
                <w:lang w:val="pt-BR"/>
              </w:rPr>
              <w:t xml:space="preserve">nvestidores, encaminhado para </w:t>
            </w:r>
            <w:hyperlink r:id="rId10" w:history="1">
              <w:r w:rsidR="00CD30F5" w:rsidRPr="004E6A23">
                <w:rPr>
                  <w:rStyle w:val="Hyperlink"/>
                  <w:color w:val="4472C4" w:themeColor="accent1"/>
                  <w:lang w:val="pt-BR"/>
                </w:rPr>
                <w:t>juridico@canalsecuritizadora.com.br</w:t>
              </w:r>
            </w:hyperlink>
            <w:r w:rsidR="00CD30F5" w:rsidRPr="00A7095B">
              <w:rPr>
                <w:lang w:val="pt-BR"/>
              </w:rPr>
              <w:t xml:space="preserve">; </w:t>
            </w:r>
            <w:r w:rsidRPr="00A7095B">
              <w:rPr>
                <w:lang w:val="pt-BR"/>
              </w:rPr>
              <w:t>e (</w:t>
            </w:r>
            <w:proofErr w:type="spellStart"/>
            <w:r w:rsidRPr="00A7095B">
              <w:rPr>
                <w:lang w:val="pt-BR"/>
              </w:rPr>
              <w:t>ii</w:t>
            </w:r>
            <w:proofErr w:type="spellEnd"/>
            <w:r w:rsidRPr="00A7095B">
              <w:rPr>
                <w:lang w:val="pt-BR"/>
              </w:rPr>
              <w:t>) ao Agente Fiduciário, neste caso por correio eletrônico encaminhado para</w:t>
            </w:r>
            <w:r w:rsidR="000139BA" w:rsidRPr="00A7095B">
              <w:rPr>
                <w:lang w:val="pt-BR"/>
              </w:rPr>
              <w:t xml:space="preserve"> </w:t>
            </w:r>
            <w:r w:rsidR="00A7095B" w:rsidRPr="004E6A23">
              <w:rPr>
                <w:color w:val="4472C4" w:themeColor="accent1"/>
                <w:u w:val="single"/>
                <w:lang w:val="pt-BR"/>
              </w:rPr>
              <w:t>af.assembleias@oliveiratrust.com.br</w:t>
            </w:r>
            <w:r w:rsidRPr="00A7095B">
              <w:rPr>
                <w:lang w:val="pt-BR"/>
              </w:rPr>
              <w:t xml:space="preserve">. </w:t>
            </w:r>
          </w:p>
        </w:tc>
      </w:tr>
      <w:tr w:rsidR="002C57B6" w:rsidRPr="00231A1A" w14:paraId="71E5216B" w14:textId="77777777" w:rsidTr="00812513">
        <w:tc>
          <w:tcPr>
            <w:tcW w:w="9355" w:type="dxa"/>
            <w:gridSpan w:val="2"/>
          </w:tcPr>
          <w:p w14:paraId="2B246942" w14:textId="488EFDE3" w:rsidR="00EC6BA9" w:rsidRPr="00A7095B" w:rsidRDefault="00EC535D" w:rsidP="007776F8">
            <w:pPr>
              <w:autoSpaceDE w:val="0"/>
              <w:autoSpaceDN w:val="0"/>
              <w:adjustRightInd w:val="0"/>
              <w:ind w:left="176" w:hanging="142"/>
              <w:jc w:val="both"/>
              <w:rPr>
                <w:rFonts w:cstheme="minorHAnsi"/>
                <w:b/>
                <w:bCs/>
                <w:color w:val="000000"/>
                <w:lang w:val="pt-BR"/>
              </w:rPr>
            </w:pPr>
            <w:r w:rsidRPr="00A7095B">
              <w:rPr>
                <w:rFonts w:cstheme="minorHAnsi"/>
                <w:b/>
                <w:bCs/>
                <w:color w:val="000000"/>
                <w:lang w:val="pt-BR"/>
              </w:rPr>
              <w:t>Deliberações:</w:t>
            </w:r>
          </w:p>
          <w:p w14:paraId="1E08B66B" w14:textId="77777777" w:rsidR="00A21DCB" w:rsidRPr="00A7095B" w:rsidRDefault="00A21DCB" w:rsidP="007776F8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396F152" w14:textId="7A1CAC25" w:rsidR="0084305E" w:rsidRPr="00E646C3" w:rsidRDefault="0084305E" w:rsidP="0084305E">
            <w:pPr>
              <w:pStyle w:val="PargrafodaLista"/>
              <w:numPr>
                <w:ilvl w:val="0"/>
                <w:numId w:val="45"/>
              </w:numPr>
              <w:jc w:val="both"/>
              <w:rPr>
                <w:rFonts w:cstheme="minorHAnsi"/>
                <w:color w:val="000000"/>
                <w:lang w:val="pt-BR"/>
              </w:rPr>
            </w:pPr>
            <w:r w:rsidRPr="00E646C3">
              <w:rPr>
                <w:rFonts w:cstheme="minorHAnsi"/>
                <w:color w:val="000000"/>
                <w:lang w:val="pt-BR"/>
              </w:rPr>
              <w:t>aprovar a alteração da definição de “</w:t>
            </w:r>
            <w:r w:rsidR="0090406A" w:rsidRPr="00E646C3">
              <w:rPr>
                <w:rFonts w:cstheme="minorHAnsi"/>
                <w:lang w:val="pt-BR"/>
              </w:rPr>
              <w:t>NI</w:t>
            </w:r>
            <w:r w:rsidR="0090406A" w:rsidRPr="00E646C3">
              <w:rPr>
                <w:rFonts w:cstheme="minorHAnsi"/>
                <w:vertAlign w:val="subscript"/>
                <w:lang w:val="pt-BR"/>
              </w:rPr>
              <w:t>K</w:t>
            </w:r>
            <w:r w:rsidRPr="00E646C3">
              <w:rPr>
                <w:rFonts w:cstheme="minorHAnsi"/>
                <w:color w:val="000000"/>
                <w:lang w:val="pt-BR"/>
              </w:rPr>
              <w:t>” prevista na Cláusula 6.1 do Termo de Securitização, para correção de erro material, passando a referida cláusula a vigorar, com efeitos retroativos, nos seguintes termos:</w:t>
            </w:r>
          </w:p>
          <w:p w14:paraId="00B4D62C" w14:textId="77777777" w:rsidR="0084305E" w:rsidRPr="00E646C3" w:rsidRDefault="0084305E" w:rsidP="0084305E">
            <w:pPr>
              <w:pStyle w:val="PargrafodaLista"/>
              <w:jc w:val="both"/>
              <w:rPr>
                <w:rFonts w:cstheme="minorHAnsi"/>
                <w:color w:val="000000"/>
                <w:lang w:val="pt-BR"/>
              </w:rPr>
            </w:pPr>
          </w:p>
          <w:p w14:paraId="3489015E" w14:textId="77777777" w:rsidR="0084305E" w:rsidRPr="00E646C3" w:rsidRDefault="0084305E" w:rsidP="0084305E">
            <w:pPr>
              <w:pStyle w:val="PargrafodaLista"/>
              <w:jc w:val="both"/>
              <w:rPr>
                <w:rFonts w:cstheme="minorHAnsi"/>
                <w:i/>
                <w:iCs/>
                <w:color w:val="000000"/>
                <w:lang w:val="pt-BR"/>
              </w:rPr>
            </w:pPr>
            <w:r w:rsidRPr="00E646C3">
              <w:rPr>
                <w:rFonts w:cstheme="minorHAnsi"/>
                <w:color w:val="000000"/>
                <w:lang w:val="pt-BR"/>
              </w:rPr>
              <w:t>“</w:t>
            </w:r>
            <w:r w:rsidRPr="00E646C3">
              <w:rPr>
                <w:rFonts w:cstheme="minorHAnsi"/>
                <w:i/>
                <w:iCs/>
                <w:color w:val="000000"/>
                <w:lang w:val="pt-BR"/>
              </w:rPr>
              <w:t>6.1. Atualização Monetária: A Atualização Monetária será calculada conforme fórmula abaixo:</w:t>
            </w:r>
          </w:p>
          <w:p w14:paraId="07065383" w14:textId="77777777" w:rsidR="0084305E" w:rsidRPr="00E646C3" w:rsidRDefault="0084305E" w:rsidP="0084305E">
            <w:pPr>
              <w:pStyle w:val="PargrafodaLista"/>
              <w:jc w:val="both"/>
              <w:rPr>
                <w:rFonts w:cstheme="minorHAnsi"/>
                <w:i/>
                <w:iCs/>
                <w:color w:val="000000"/>
                <w:lang w:val="pt-BR"/>
              </w:rPr>
            </w:pPr>
          </w:p>
          <w:p w14:paraId="18BE77D6" w14:textId="77777777" w:rsidR="0084305E" w:rsidRPr="00E646C3" w:rsidRDefault="0084305E" w:rsidP="0084305E">
            <w:pPr>
              <w:pStyle w:val="PargrafodaLista"/>
              <w:jc w:val="both"/>
              <w:rPr>
                <w:rFonts w:cstheme="minorHAnsi"/>
                <w:i/>
                <w:iCs/>
                <w:color w:val="000000"/>
                <w:lang w:val="pt-BR"/>
              </w:rPr>
            </w:pPr>
            <w:r w:rsidRPr="00E646C3">
              <w:rPr>
                <w:rFonts w:cstheme="minorHAnsi"/>
                <w:i/>
                <w:iCs/>
                <w:color w:val="000000"/>
                <w:lang w:val="pt-BR"/>
              </w:rPr>
              <w:t>[...]</w:t>
            </w:r>
          </w:p>
          <w:p w14:paraId="5E080127" w14:textId="77777777" w:rsidR="0084305E" w:rsidRPr="00E646C3" w:rsidRDefault="0084305E" w:rsidP="0084305E">
            <w:pPr>
              <w:pStyle w:val="PargrafodaLista"/>
              <w:jc w:val="both"/>
              <w:rPr>
                <w:rFonts w:cstheme="minorHAnsi"/>
                <w:i/>
                <w:iCs/>
                <w:color w:val="000000"/>
                <w:lang w:val="pt-BR"/>
              </w:rPr>
            </w:pPr>
          </w:p>
          <w:p w14:paraId="5AD453BE" w14:textId="0480A0B7" w:rsidR="00605F5E" w:rsidRPr="00E646C3" w:rsidRDefault="001D2849" w:rsidP="0084305E">
            <w:pPr>
              <w:pStyle w:val="PargrafodaLista"/>
              <w:jc w:val="both"/>
              <w:rPr>
                <w:rFonts w:cstheme="minorHAnsi"/>
                <w:lang w:val="pt-BR"/>
              </w:rPr>
            </w:pPr>
            <w:r w:rsidRPr="00E646C3">
              <w:rPr>
                <w:rFonts w:cstheme="minorHAnsi"/>
                <w:i/>
                <w:iCs/>
                <w:lang w:val="pt-BR"/>
              </w:rPr>
              <w:t>NI</w:t>
            </w:r>
            <w:r w:rsidRPr="00E646C3">
              <w:rPr>
                <w:rFonts w:cstheme="minorHAnsi"/>
                <w:i/>
                <w:iCs/>
                <w:vertAlign w:val="subscript"/>
                <w:lang w:val="pt-BR"/>
              </w:rPr>
              <w:t>K</w:t>
            </w:r>
            <w:r w:rsidR="0084305E" w:rsidRPr="00E646C3">
              <w:rPr>
                <w:rFonts w:cstheme="minorHAnsi"/>
                <w:i/>
                <w:iCs/>
                <w:color w:val="000000"/>
                <w:lang w:val="pt-BR"/>
              </w:rPr>
              <w:t xml:space="preserve"> = Número do índice do IPCA referente ao mês imediatamente anterior ao mês da Data de Pagamento. A título de exemplificação, caso a Data de Pagamento seja em dezembro de 2025, será utilizado o número índice do IPCA referente ao mês de novembro de 2025, divulgado no mês de dezembro de 2025;</w:t>
            </w:r>
            <w:r w:rsidR="0084305E" w:rsidRPr="00E646C3">
              <w:rPr>
                <w:rFonts w:cstheme="minorHAnsi"/>
                <w:color w:val="000000"/>
                <w:lang w:val="pt-BR"/>
              </w:rPr>
              <w:t>”</w:t>
            </w:r>
            <w:r w:rsidR="00605F5E" w:rsidRPr="00E646C3">
              <w:rPr>
                <w:rFonts w:cstheme="minorHAnsi"/>
                <w:color w:val="000000"/>
                <w:lang w:val="pt-BR"/>
              </w:rPr>
              <w:t xml:space="preserve">; </w:t>
            </w:r>
          </w:p>
          <w:p w14:paraId="7BB50075" w14:textId="77777777" w:rsidR="00605F5E" w:rsidRPr="007B1536" w:rsidRDefault="00605F5E" w:rsidP="00605F5E">
            <w:pPr>
              <w:pStyle w:val="PargrafodaLista"/>
              <w:jc w:val="both"/>
              <w:rPr>
                <w:rFonts w:cstheme="minorHAnsi"/>
                <w:lang w:val="pt-BR"/>
              </w:rPr>
            </w:pPr>
          </w:p>
          <w:p w14:paraId="42B34183" w14:textId="281FC161" w:rsidR="006B087E" w:rsidRPr="00A7095B" w:rsidRDefault="006B087E" w:rsidP="007776F8">
            <w:pPr>
              <w:ind w:left="176" w:hanging="142"/>
              <w:jc w:val="both"/>
              <w:rPr>
                <w:rFonts w:cstheme="minorHAnsi"/>
                <w:lang w:val="pt-BR"/>
              </w:rPr>
            </w:pPr>
            <w:proofErr w:type="gramStart"/>
            <w:r w:rsidRPr="00A7095B">
              <w:rPr>
                <w:rFonts w:cstheme="minorHAnsi"/>
                <w:lang w:val="pt-BR"/>
              </w:rPr>
              <w:t>[  ]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Aprovar</w:t>
            </w:r>
            <w:proofErr w:type="gramStart"/>
            <w:r w:rsidRPr="00A7095B">
              <w:rPr>
                <w:rFonts w:cstheme="minorHAnsi"/>
                <w:lang w:val="pt-BR"/>
              </w:rPr>
              <w:t xml:space="preserve">   [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</w:t>
            </w:r>
            <w:proofErr w:type="gramStart"/>
            <w:r w:rsidRPr="00A7095B">
              <w:rPr>
                <w:rFonts w:cstheme="minorHAnsi"/>
                <w:lang w:val="pt-BR"/>
              </w:rPr>
              <w:t xml:space="preserve">  ]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Rejeitar</w:t>
            </w:r>
            <w:proofErr w:type="gramStart"/>
            <w:r w:rsidRPr="00A7095B">
              <w:rPr>
                <w:rFonts w:cstheme="minorHAnsi"/>
                <w:lang w:val="pt-BR"/>
              </w:rPr>
              <w:t xml:space="preserve">   [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</w:t>
            </w:r>
            <w:proofErr w:type="gramStart"/>
            <w:r w:rsidRPr="00A7095B">
              <w:rPr>
                <w:rFonts w:cstheme="minorHAnsi"/>
                <w:lang w:val="pt-BR"/>
              </w:rPr>
              <w:t xml:space="preserve">  ]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Abster-se</w:t>
            </w:r>
          </w:p>
        </w:tc>
      </w:tr>
      <w:tr w:rsidR="006F4F7F" w:rsidRPr="00DF29FD" w14:paraId="14073BB4" w14:textId="77777777" w:rsidTr="00812513">
        <w:tc>
          <w:tcPr>
            <w:tcW w:w="9355" w:type="dxa"/>
            <w:gridSpan w:val="2"/>
          </w:tcPr>
          <w:p w14:paraId="2CD44F94" w14:textId="77777777" w:rsidR="00BA61B2" w:rsidRDefault="00BA61B2" w:rsidP="00BA61B2">
            <w:pPr>
              <w:pStyle w:val="Default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917DF2" w14:textId="0EE1E087" w:rsidR="001F41A8" w:rsidRPr="00B74801" w:rsidRDefault="001F41A8" w:rsidP="005520E8">
            <w:pPr>
              <w:pStyle w:val="Ttulo1"/>
              <w:numPr>
                <w:ilvl w:val="0"/>
                <w:numId w:val="45"/>
              </w:numPr>
              <w:rPr>
                <w:rFonts w:asciiTheme="minorHAnsi" w:hAnsiTheme="minorHAnsi" w:cstheme="minorHAnsi"/>
                <w:szCs w:val="22"/>
              </w:rPr>
            </w:pPr>
            <w:r w:rsidRPr="00B74801">
              <w:rPr>
                <w:rFonts w:asciiTheme="minorHAnsi" w:hAnsiTheme="minorHAnsi" w:cstheme="minorHAnsi"/>
                <w:color w:val="000000"/>
                <w:szCs w:val="22"/>
              </w:rPr>
              <w:t>aprovar a alteração da definição de “</w:t>
            </w:r>
            <w:r w:rsidRPr="00B74801">
              <w:rPr>
                <w:rFonts w:asciiTheme="minorHAnsi" w:hAnsiTheme="minorHAnsi" w:cstheme="minorHAnsi"/>
                <w:szCs w:val="22"/>
              </w:rPr>
              <w:t>NI</w:t>
            </w:r>
            <w:r w:rsidRPr="00B74801">
              <w:rPr>
                <w:rFonts w:asciiTheme="minorHAnsi" w:hAnsiTheme="minorHAnsi" w:cstheme="minorHAnsi"/>
                <w:szCs w:val="22"/>
                <w:vertAlign w:val="subscript"/>
              </w:rPr>
              <w:t>K</w:t>
            </w:r>
            <w:r w:rsidRPr="00B74801">
              <w:rPr>
                <w:rFonts w:asciiTheme="minorHAnsi" w:hAnsiTheme="minorHAnsi" w:cstheme="minorHAnsi"/>
                <w:color w:val="000000"/>
                <w:szCs w:val="22"/>
              </w:rPr>
              <w:t xml:space="preserve">” prevista na Cláusula 6.8 </w:t>
            </w:r>
            <w:r w:rsidRPr="00B74801">
              <w:rPr>
                <w:rFonts w:asciiTheme="minorHAnsi" w:hAnsiTheme="minorHAnsi" w:cstheme="minorHAnsi"/>
                <w:szCs w:val="22"/>
              </w:rPr>
              <w:t>do “</w:t>
            </w:r>
            <w:r w:rsidRPr="00B74801">
              <w:rPr>
                <w:rFonts w:asciiTheme="minorHAnsi" w:hAnsiTheme="minorHAnsi" w:cstheme="minorHAnsi"/>
                <w:i/>
                <w:iCs/>
                <w:szCs w:val="22"/>
              </w:rPr>
              <w:t xml:space="preserve">Termo da 1ª (Primeira) Emissão de Notas Comerciais, em 3 (três) Séries, com Garantias Reais e Fidejussórias, para </w:t>
            </w:r>
            <w:r w:rsidRPr="00B74801">
              <w:rPr>
                <w:rFonts w:asciiTheme="minorHAnsi" w:hAnsiTheme="minorHAnsi" w:cstheme="minorHAnsi"/>
                <w:i/>
                <w:iCs/>
                <w:szCs w:val="22"/>
              </w:rPr>
              <w:lastRenderedPageBreak/>
              <w:t>Colocação Privada, da Colmeia Like Empreendimentos Imobiliários SPE Ltda</w:t>
            </w:r>
            <w:r w:rsidRPr="00B74801">
              <w:rPr>
                <w:rFonts w:asciiTheme="minorHAnsi" w:hAnsiTheme="minorHAnsi" w:cstheme="minorHAnsi"/>
                <w:szCs w:val="22"/>
              </w:rPr>
              <w:t xml:space="preserve">.”, celebrado em 28 de novembro de 2025, entre a </w:t>
            </w:r>
            <w:r w:rsidRPr="00B74801">
              <w:rPr>
                <w:rFonts w:asciiTheme="minorHAnsi" w:hAnsiTheme="minorHAnsi" w:cstheme="minorHAnsi"/>
                <w:b/>
                <w:szCs w:val="22"/>
              </w:rPr>
              <w:t>COLMEIA LIKE EMPREENDIMENTOS IMOBILIÁRIOS SPE LTDA.</w:t>
            </w:r>
            <w:r w:rsidRPr="00B74801">
              <w:rPr>
                <w:rFonts w:asciiTheme="minorHAnsi" w:hAnsiTheme="minorHAnsi" w:cstheme="minorHAnsi"/>
                <w:szCs w:val="22"/>
              </w:rPr>
              <w:t>, inscrita no CNPJ sob o nº 31.683.961/0001-71 (“</w:t>
            </w:r>
            <w:r w:rsidRPr="00B74801">
              <w:rPr>
                <w:rFonts w:asciiTheme="minorHAnsi" w:hAnsiTheme="minorHAnsi" w:cstheme="minorHAnsi"/>
                <w:szCs w:val="22"/>
                <w:u w:val="single"/>
              </w:rPr>
              <w:t>Devedora</w:t>
            </w:r>
            <w:r w:rsidRPr="00B74801">
              <w:rPr>
                <w:rFonts w:asciiTheme="minorHAnsi" w:hAnsiTheme="minorHAnsi" w:cstheme="minorHAnsi"/>
                <w:szCs w:val="22"/>
              </w:rPr>
              <w:t>”), a Emissora e os Avalistas (conforme definido no Termo de Securitização), conforme aditado em 09 de dezembro de 2025 (“</w:t>
            </w:r>
            <w:r w:rsidRPr="00B74801">
              <w:rPr>
                <w:rFonts w:asciiTheme="minorHAnsi" w:hAnsiTheme="minorHAnsi" w:cstheme="minorHAnsi"/>
                <w:szCs w:val="22"/>
                <w:u w:val="single"/>
              </w:rPr>
              <w:t>Termo de Emissão</w:t>
            </w:r>
            <w:r w:rsidRPr="00B74801">
              <w:rPr>
                <w:rFonts w:asciiTheme="minorHAnsi" w:hAnsiTheme="minorHAnsi" w:cstheme="minorHAnsi"/>
                <w:szCs w:val="22"/>
              </w:rPr>
              <w:t>”), para correção de erro material, passando a referida cláusula a vigorar, com efeitos retroativos, nos seguintes termos:</w:t>
            </w:r>
          </w:p>
          <w:p w14:paraId="2D99542E" w14:textId="77777777" w:rsidR="001F41A8" w:rsidRPr="00B74801" w:rsidRDefault="001F41A8" w:rsidP="001F41A8">
            <w:pPr>
              <w:spacing w:line="320" w:lineRule="exact"/>
              <w:ind w:left="709"/>
              <w:jc w:val="both"/>
              <w:rPr>
                <w:rFonts w:cstheme="minorHAnsi"/>
                <w:lang w:val="pt-BR"/>
              </w:rPr>
            </w:pPr>
          </w:p>
          <w:p w14:paraId="6E3F2314" w14:textId="77777777" w:rsidR="001F41A8" w:rsidRPr="00B74801" w:rsidRDefault="001F41A8" w:rsidP="001F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709"/>
              <w:jc w:val="both"/>
              <w:rPr>
                <w:rFonts w:cstheme="minorHAnsi"/>
                <w:i/>
                <w:iCs/>
                <w:u w:val="single"/>
                <w:lang w:val="pt-BR"/>
              </w:rPr>
            </w:pPr>
            <w:r w:rsidRPr="00B74801">
              <w:rPr>
                <w:rFonts w:cstheme="minorHAnsi"/>
                <w:i/>
                <w:iCs/>
                <w:lang w:val="pt-BR"/>
              </w:rPr>
              <w:t>“</w:t>
            </w:r>
            <w:r w:rsidRPr="00B74801">
              <w:rPr>
                <w:rFonts w:cstheme="minorHAnsi"/>
                <w:b/>
                <w:bCs/>
                <w:i/>
                <w:iCs/>
                <w:lang w:val="pt-BR"/>
              </w:rPr>
              <w:t>6.8.</w:t>
            </w:r>
            <w:r w:rsidRPr="00B74801">
              <w:rPr>
                <w:rFonts w:cstheme="minorHAnsi"/>
                <w:i/>
                <w:iCs/>
                <w:lang w:val="pt-BR"/>
              </w:rPr>
              <w:tab/>
            </w:r>
            <w:r w:rsidRPr="00B74801">
              <w:rPr>
                <w:rFonts w:cstheme="minorHAnsi"/>
                <w:i/>
                <w:iCs/>
                <w:u w:val="single"/>
                <w:lang w:val="pt-BR"/>
              </w:rPr>
              <w:t>Atualização Monetária das Notas Comerciais</w:t>
            </w:r>
            <w:r w:rsidRPr="00B74801">
              <w:rPr>
                <w:rFonts w:cstheme="minorHAnsi"/>
                <w:i/>
                <w:iCs/>
                <w:lang w:val="pt-BR"/>
              </w:rPr>
              <w:t>. O Valor Nominal Unitário das Notas Comerciais ou o saldo do Valor Nominal Unitário das Notas Comerciais, conforme o caso, será atualizado mensalmente, pela variação acumulada positiva do Índice Nacional de Preços ao Consumidor Amplo (designados como “</w:t>
            </w:r>
            <w:r w:rsidRPr="00B74801">
              <w:rPr>
                <w:rFonts w:cstheme="minorHAnsi"/>
                <w:i/>
                <w:iCs/>
                <w:u w:val="single"/>
                <w:lang w:val="pt-BR"/>
              </w:rPr>
              <w:t>Atualização Monetária</w:t>
            </w:r>
            <w:r w:rsidRPr="00B74801">
              <w:rPr>
                <w:rFonts w:cstheme="minorHAnsi"/>
                <w:i/>
                <w:iCs/>
                <w:lang w:val="pt-BR"/>
              </w:rPr>
              <w:t>” e “</w:t>
            </w:r>
            <w:r w:rsidRPr="00B74801">
              <w:rPr>
                <w:rFonts w:cstheme="minorHAnsi"/>
                <w:i/>
                <w:iCs/>
                <w:u w:val="single"/>
                <w:lang w:val="pt-BR"/>
              </w:rPr>
              <w:t>IPCA</w:t>
            </w:r>
            <w:r w:rsidRPr="00B74801">
              <w:rPr>
                <w:rFonts w:cstheme="minorHAnsi"/>
                <w:i/>
                <w:iCs/>
                <w:lang w:val="pt-BR"/>
              </w:rPr>
              <w:t>”, respectivamente), a partir da primeira data em que ocorrer a integralização dos CRI da respectiva série (“</w:t>
            </w:r>
            <w:r w:rsidRPr="00B74801">
              <w:rPr>
                <w:rFonts w:cstheme="minorHAnsi"/>
                <w:i/>
                <w:iCs/>
                <w:u w:val="single"/>
                <w:lang w:val="pt-BR"/>
              </w:rPr>
              <w:t>Data de Integralização dos CRI</w:t>
            </w:r>
            <w:r w:rsidRPr="00B74801">
              <w:rPr>
                <w:rFonts w:cstheme="minorHAnsi"/>
                <w:i/>
                <w:iCs/>
                <w:lang w:val="pt-BR"/>
              </w:rPr>
              <w:t xml:space="preserve">”), calculada de forma pro rata </w:t>
            </w:r>
            <w:proofErr w:type="spellStart"/>
            <w:r w:rsidRPr="00B74801">
              <w:rPr>
                <w:rFonts w:cstheme="minorHAnsi"/>
                <w:i/>
                <w:iCs/>
                <w:lang w:val="pt-BR"/>
              </w:rPr>
              <w:t>temporis</w:t>
            </w:r>
            <w:proofErr w:type="spellEnd"/>
            <w:r w:rsidRPr="00B74801">
              <w:rPr>
                <w:rFonts w:cstheme="minorHAnsi"/>
                <w:i/>
                <w:iCs/>
                <w:lang w:val="pt-BR"/>
              </w:rPr>
              <w:t xml:space="preserve"> por Dias Úteis até a integral liquidação das Notas Comerciais, sendo o produto da atualização incorporado ao Valor Nominal Unitário das Notas Comerciais ou ao saldo do Valor Nominal Unitário das Notas Comerciais, conforme o caso, automaticamente, calculada de acordo com a seguinte fórmula (“</w:t>
            </w:r>
            <w:r w:rsidRPr="00B74801">
              <w:rPr>
                <w:rFonts w:cstheme="minorHAnsi"/>
                <w:i/>
                <w:iCs/>
                <w:u w:val="single"/>
                <w:lang w:val="pt-BR"/>
              </w:rPr>
              <w:t>Valor Nominal Unitário Atualizado das Notas Comerciais</w:t>
            </w:r>
            <w:r w:rsidRPr="00B74801">
              <w:rPr>
                <w:rFonts w:cstheme="minorHAnsi"/>
                <w:i/>
                <w:iCs/>
                <w:lang w:val="pt-BR"/>
              </w:rPr>
              <w:t xml:space="preserve">”): </w:t>
            </w:r>
          </w:p>
          <w:p w14:paraId="0731A337" w14:textId="77777777" w:rsidR="001F41A8" w:rsidRPr="00B74801" w:rsidRDefault="001F41A8" w:rsidP="001F41A8">
            <w:pPr>
              <w:spacing w:line="320" w:lineRule="exact"/>
              <w:ind w:left="709"/>
              <w:jc w:val="both"/>
              <w:rPr>
                <w:rFonts w:cstheme="minorHAnsi"/>
                <w:i/>
                <w:iCs/>
                <w:lang w:val="pt-BR"/>
              </w:rPr>
            </w:pPr>
          </w:p>
          <w:p w14:paraId="164F2CA8" w14:textId="77777777" w:rsidR="001F41A8" w:rsidRPr="00B74801" w:rsidRDefault="001F41A8" w:rsidP="001F41A8">
            <w:pPr>
              <w:spacing w:line="320" w:lineRule="exact"/>
              <w:ind w:left="709"/>
              <w:jc w:val="both"/>
              <w:rPr>
                <w:rFonts w:cstheme="minorHAnsi"/>
                <w:i/>
                <w:iCs/>
              </w:rPr>
            </w:pPr>
            <w:r w:rsidRPr="00B74801">
              <w:rPr>
                <w:rFonts w:cstheme="minorHAnsi"/>
                <w:i/>
                <w:iCs/>
              </w:rPr>
              <w:t>[...]</w:t>
            </w:r>
          </w:p>
          <w:p w14:paraId="7670DAEE" w14:textId="77777777" w:rsidR="001F41A8" w:rsidRPr="00B74801" w:rsidRDefault="001F41A8" w:rsidP="001F41A8">
            <w:pPr>
              <w:spacing w:line="320" w:lineRule="exact"/>
              <w:ind w:left="709"/>
              <w:jc w:val="both"/>
              <w:rPr>
                <w:rFonts w:cstheme="minorHAnsi"/>
                <w:i/>
                <w:iCs/>
              </w:rPr>
            </w:pPr>
          </w:p>
          <w:p w14:paraId="472472A5" w14:textId="628BDB9D" w:rsidR="00A7095B" w:rsidRPr="00B74801" w:rsidRDefault="001F41A8" w:rsidP="001F41A8">
            <w:pPr>
              <w:pStyle w:val="Default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48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“</w:t>
            </w:r>
            <w:proofErr w:type="spellStart"/>
            <w:r w:rsidRPr="00B748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Nik</w:t>
            </w:r>
            <w:proofErr w:type="spellEnd"/>
            <w:r w:rsidRPr="00B7480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” = Número do índice do IPCA referente ao mês imediatamente anterior ao mês da Data de Pagamento. A título de exemplificação, caso a Data de Aniversário seja em dezembro de 2025, será utilizado o número índice do IPCA referente ao mês de novembro de 2025, divulgado no mês de dezembro de 2025;”</w:t>
            </w:r>
          </w:p>
          <w:p w14:paraId="1E6C9889" w14:textId="77777777" w:rsidR="00A7095B" w:rsidRPr="00A7095B" w:rsidRDefault="00A7095B" w:rsidP="007776F8">
            <w:pPr>
              <w:ind w:left="176" w:hanging="142"/>
              <w:jc w:val="both"/>
              <w:rPr>
                <w:rFonts w:cstheme="minorHAnsi"/>
                <w:lang w:val="pt-BR"/>
              </w:rPr>
            </w:pPr>
          </w:p>
          <w:p w14:paraId="23EB46C8" w14:textId="3E5D5AAE" w:rsidR="00DF29FD" w:rsidRPr="00A7095B" w:rsidRDefault="00782EC6" w:rsidP="007776F8">
            <w:pPr>
              <w:ind w:left="176" w:hanging="142"/>
              <w:jc w:val="both"/>
              <w:rPr>
                <w:rFonts w:cstheme="minorHAnsi"/>
                <w:lang w:val="pt-BR"/>
              </w:rPr>
            </w:pPr>
            <w:proofErr w:type="gramStart"/>
            <w:r w:rsidRPr="00A7095B">
              <w:rPr>
                <w:rFonts w:cstheme="minorHAnsi"/>
                <w:lang w:val="pt-BR"/>
              </w:rPr>
              <w:t>[  ]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Aprovar</w:t>
            </w:r>
            <w:proofErr w:type="gramStart"/>
            <w:r w:rsidRPr="00A7095B">
              <w:rPr>
                <w:rFonts w:cstheme="minorHAnsi"/>
                <w:lang w:val="pt-BR"/>
              </w:rPr>
              <w:t xml:space="preserve">   [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</w:t>
            </w:r>
            <w:proofErr w:type="gramStart"/>
            <w:r w:rsidRPr="00A7095B">
              <w:rPr>
                <w:rFonts w:cstheme="minorHAnsi"/>
                <w:lang w:val="pt-BR"/>
              </w:rPr>
              <w:t xml:space="preserve">  ]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Rejeitar</w:t>
            </w:r>
            <w:proofErr w:type="gramStart"/>
            <w:r w:rsidRPr="00A7095B">
              <w:rPr>
                <w:rFonts w:cstheme="minorHAnsi"/>
                <w:lang w:val="pt-BR"/>
              </w:rPr>
              <w:t xml:space="preserve">   [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</w:t>
            </w:r>
            <w:proofErr w:type="gramStart"/>
            <w:r w:rsidRPr="00A7095B">
              <w:rPr>
                <w:rFonts w:cstheme="minorHAnsi"/>
                <w:lang w:val="pt-BR"/>
              </w:rPr>
              <w:t xml:space="preserve">  ]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Abster-se</w:t>
            </w:r>
          </w:p>
        </w:tc>
      </w:tr>
      <w:tr w:rsidR="005520E8" w:rsidRPr="00F017AD" w14:paraId="6479AF29" w14:textId="77777777" w:rsidTr="00812513">
        <w:tc>
          <w:tcPr>
            <w:tcW w:w="9355" w:type="dxa"/>
            <w:gridSpan w:val="2"/>
          </w:tcPr>
          <w:p w14:paraId="53FC17F8" w14:textId="77777777" w:rsidR="00B74801" w:rsidRDefault="00B74801" w:rsidP="00B74801">
            <w:pPr>
              <w:pStyle w:val="Ttulo1"/>
              <w:numPr>
                <w:ilvl w:val="0"/>
                <w:numId w:val="0"/>
              </w:numPr>
              <w:ind w:left="720"/>
              <w:rPr>
                <w:rFonts w:ascii="Trebuchet MS" w:eastAsia="Calibri" w:hAnsi="Trebuchet MS" w:cs="Calibri"/>
                <w:sz w:val="21"/>
              </w:rPr>
            </w:pPr>
          </w:p>
          <w:p w14:paraId="4645AF88" w14:textId="291CE14D" w:rsidR="00F017AD" w:rsidRPr="00B74801" w:rsidRDefault="00F017AD" w:rsidP="00F017AD">
            <w:pPr>
              <w:pStyle w:val="Ttulo1"/>
              <w:numPr>
                <w:ilvl w:val="0"/>
                <w:numId w:val="45"/>
              </w:numPr>
              <w:rPr>
                <w:rFonts w:asciiTheme="minorHAnsi" w:eastAsia="Calibri" w:hAnsiTheme="minorHAnsi" w:cstheme="minorHAnsi"/>
                <w:szCs w:val="22"/>
              </w:rPr>
            </w:pPr>
            <w:r w:rsidRPr="00B74801">
              <w:rPr>
                <w:rFonts w:asciiTheme="minorHAnsi" w:eastAsia="Calibri" w:hAnsiTheme="minorHAnsi" w:cstheme="minorHAnsi"/>
                <w:sz w:val="21"/>
              </w:rPr>
              <w:t xml:space="preserve"> </w:t>
            </w:r>
            <w:r w:rsidRPr="00B74801">
              <w:rPr>
                <w:rFonts w:asciiTheme="minorHAnsi" w:eastAsia="Calibri" w:hAnsiTheme="minorHAnsi" w:cstheme="minorHAnsi"/>
                <w:szCs w:val="22"/>
              </w:rPr>
              <w:t>aprovar a alteração da redação da Cláusula 4.1.5.5 do Termo de Emissão, para que passe a vigorar com a seguinte redação:</w:t>
            </w:r>
          </w:p>
          <w:p w14:paraId="12251778" w14:textId="77777777" w:rsidR="00F017AD" w:rsidRPr="00B74801" w:rsidRDefault="00F017AD" w:rsidP="00F017AD">
            <w:pPr>
              <w:pStyle w:val="Ttulo1"/>
              <w:numPr>
                <w:ilvl w:val="0"/>
                <w:numId w:val="0"/>
              </w:numPr>
              <w:ind w:left="720"/>
              <w:rPr>
                <w:rFonts w:asciiTheme="minorHAnsi" w:eastAsia="Calibri" w:hAnsiTheme="minorHAnsi" w:cstheme="minorHAnsi"/>
                <w:szCs w:val="22"/>
              </w:rPr>
            </w:pPr>
          </w:p>
          <w:p w14:paraId="2B6F9DAE" w14:textId="77777777" w:rsidR="005520E8" w:rsidRPr="00B74801" w:rsidRDefault="00F017AD" w:rsidP="00F017AD">
            <w:pPr>
              <w:pStyle w:val="Ttulo1"/>
              <w:numPr>
                <w:ilvl w:val="0"/>
                <w:numId w:val="0"/>
              </w:numPr>
              <w:ind w:left="720"/>
              <w:rPr>
                <w:rFonts w:asciiTheme="minorHAnsi" w:eastAsia="Calibri" w:hAnsiTheme="minorHAnsi" w:cstheme="minorHAnsi"/>
                <w:i/>
                <w:iCs/>
                <w:szCs w:val="22"/>
              </w:rPr>
            </w:pPr>
            <w:r w:rsidRPr="00B74801">
              <w:rPr>
                <w:rFonts w:asciiTheme="minorHAnsi" w:eastAsia="Calibri" w:hAnsiTheme="minorHAnsi" w:cstheme="minorHAnsi"/>
                <w:szCs w:val="22"/>
              </w:rPr>
              <w:t>“</w:t>
            </w:r>
            <w:r w:rsidRPr="00B74801">
              <w:rPr>
                <w:rFonts w:asciiTheme="minorHAnsi" w:eastAsia="Calibri" w:hAnsiTheme="minorHAnsi" w:cstheme="minorHAnsi"/>
                <w:i/>
                <w:iCs/>
                <w:szCs w:val="22"/>
              </w:rPr>
              <w:t>Sem prejuízo ao disposto acima, as liberações subsequentes serão realizadas mediante comprovação do pleno adimplemento de todos os termos e condições constantes dos Documentos da Operação, incluindo, sem limitação, a apresentação de versão atualizada da Declaração de Veracidade (conforme definido abaixo), a Emitente e os Avalistas estejam adimplentes com as suas obrigações, não esteja em curso qualquer Evento de Vencimento Antecipado e esteja sendo cumprida a penúltima Razão Mínima de Garantia calculada</w:t>
            </w:r>
            <w:r w:rsidR="00B74801" w:rsidRPr="00B74801">
              <w:rPr>
                <w:rFonts w:asciiTheme="minorHAnsi" w:eastAsia="Calibri" w:hAnsiTheme="minorHAnsi" w:cstheme="minorHAnsi"/>
                <w:i/>
                <w:iCs/>
                <w:szCs w:val="22"/>
              </w:rPr>
              <w:t>.”</w:t>
            </w:r>
          </w:p>
          <w:p w14:paraId="5F79D59B" w14:textId="77777777" w:rsidR="00B74801" w:rsidRDefault="00B74801" w:rsidP="00B74801">
            <w:pPr>
              <w:rPr>
                <w:lang w:val="pt-BR"/>
              </w:rPr>
            </w:pPr>
          </w:p>
          <w:p w14:paraId="5B90FE53" w14:textId="7DDE9AD6" w:rsidR="00B74801" w:rsidRPr="00B74801" w:rsidRDefault="00492753" w:rsidP="00B74801">
            <w:pPr>
              <w:rPr>
                <w:lang w:val="pt-BR"/>
              </w:rPr>
            </w:pPr>
            <w:proofErr w:type="gramStart"/>
            <w:r w:rsidRPr="00A7095B">
              <w:rPr>
                <w:rFonts w:cstheme="minorHAnsi"/>
                <w:lang w:val="pt-BR"/>
              </w:rPr>
              <w:t>[  ]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Aprovar</w:t>
            </w:r>
            <w:proofErr w:type="gramStart"/>
            <w:r w:rsidRPr="00A7095B">
              <w:rPr>
                <w:rFonts w:cstheme="minorHAnsi"/>
                <w:lang w:val="pt-BR"/>
              </w:rPr>
              <w:t xml:space="preserve">   [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</w:t>
            </w:r>
            <w:proofErr w:type="gramStart"/>
            <w:r w:rsidRPr="00A7095B">
              <w:rPr>
                <w:rFonts w:cstheme="minorHAnsi"/>
                <w:lang w:val="pt-BR"/>
              </w:rPr>
              <w:t xml:space="preserve">  ]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Rejeitar</w:t>
            </w:r>
            <w:proofErr w:type="gramStart"/>
            <w:r w:rsidRPr="00A7095B">
              <w:rPr>
                <w:rFonts w:cstheme="minorHAnsi"/>
                <w:lang w:val="pt-BR"/>
              </w:rPr>
              <w:t xml:space="preserve">   [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</w:t>
            </w:r>
            <w:proofErr w:type="gramStart"/>
            <w:r w:rsidRPr="00A7095B">
              <w:rPr>
                <w:rFonts w:cstheme="minorHAnsi"/>
                <w:lang w:val="pt-BR"/>
              </w:rPr>
              <w:t xml:space="preserve">  ]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Abster-se</w:t>
            </w:r>
          </w:p>
        </w:tc>
      </w:tr>
      <w:tr w:rsidR="00E646C3" w:rsidRPr="00492753" w14:paraId="100B213B" w14:textId="77777777" w:rsidTr="00812513">
        <w:tc>
          <w:tcPr>
            <w:tcW w:w="9355" w:type="dxa"/>
            <w:gridSpan w:val="2"/>
          </w:tcPr>
          <w:p w14:paraId="71720346" w14:textId="77777777" w:rsidR="00E646C3" w:rsidRPr="00492753" w:rsidRDefault="00492753" w:rsidP="00492753">
            <w:pPr>
              <w:pStyle w:val="Ttulo1"/>
              <w:numPr>
                <w:ilvl w:val="0"/>
                <w:numId w:val="45"/>
              </w:numPr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="Trebuchet MS" w:hAnsi="Trebuchet MS" w:cs="Calibri"/>
                <w:sz w:val="21"/>
              </w:rPr>
              <w:t xml:space="preserve"> </w:t>
            </w:r>
            <w:r w:rsidRPr="00492753">
              <w:rPr>
                <w:rFonts w:asciiTheme="minorHAnsi" w:hAnsiTheme="minorHAnsi" w:cstheme="minorHAnsi"/>
                <w:szCs w:val="22"/>
              </w:rPr>
              <w:t xml:space="preserve">aprovar a contratação, pela Securitizadora, do escritório </w:t>
            </w:r>
            <w:r w:rsidRPr="00492753">
              <w:rPr>
                <w:rFonts w:asciiTheme="minorHAnsi" w:hAnsiTheme="minorHAnsi" w:cstheme="minorHAnsi"/>
                <w:b/>
                <w:szCs w:val="22"/>
              </w:rPr>
              <w:t>PAPI, MAXIMIANO, KAWASAKI E ADVOGADOS ASSOCIADOS</w:t>
            </w:r>
            <w:r w:rsidRPr="00492753">
              <w:rPr>
                <w:rFonts w:asciiTheme="minorHAnsi" w:hAnsiTheme="minorHAnsi" w:cstheme="minorHAnsi"/>
                <w:szCs w:val="22"/>
              </w:rPr>
              <w:t>, inscrito no CNPJ sob o nº 03.834.440/0001-32 (“</w:t>
            </w:r>
            <w:r w:rsidRPr="00492753">
              <w:rPr>
                <w:rFonts w:asciiTheme="minorHAnsi" w:hAnsiTheme="minorHAnsi" w:cstheme="minorHAnsi"/>
                <w:szCs w:val="22"/>
                <w:u w:val="single"/>
              </w:rPr>
              <w:t>PMK Advogados</w:t>
            </w:r>
            <w:r w:rsidRPr="00492753">
              <w:rPr>
                <w:rFonts w:asciiTheme="minorHAnsi" w:hAnsiTheme="minorHAnsi" w:cstheme="minorHAnsi"/>
                <w:szCs w:val="22"/>
              </w:rPr>
              <w:t>”), para atuar como assessor legal</w:t>
            </w:r>
            <w:r w:rsidRPr="00492753">
              <w:rPr>
                <w:rFonts w:asciiTheme="minorHAnsi" w:eastAsia="Calibri" w:hAnsiTheme="minorHAnsi" w:cstheme="minorHAnsi"/>
                <w:szCs w:val="22"/>
              </w:rPr>
              <w:t xml:space="preserve">, às expensas da Devedora, cujos custos serão </w:t>
            </w:r>
            <w:r w:rsidRPr="00492753">
              <w:rPr>
                <w:rFonts w:asciiTheme="minorHAnsi" w:eastAsia="Calibri" w:hAnsiTheme="minorHAnsi" w:cstheme="minorHAnsi"/>
                <w:szCs w:val="22"/>
              </w:rPr>
              <w:lastRenderedPageBreak/>
              <w:t>suportados com os recursos do Patrimônio Separado nos termos do escopo e honorários descritos na proposta disponibilizada para consulta aos Titulares de CRI no material de apoio e anexo à ata de AET, para celebração de eventuais aditamentos aos Documentos da Operação que se façam necessários, bem como autorizar a Emissora e o Agente Fiduciário, em conjunto, a praticarem todos os atos necessários para a efetivação do item acima</w:t>
            </w:r>
            <w:r w:rsidRPr="00492753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14:paraId="6AE87D51" w14:textId="77777777" w:rsidR="00492753" w:rsidRDefault="00492753" w:rsidP="00492753">
            <w:pPr>
              <w:rPr>
                <w:lang w:val="pt-BR"/>
              </w:rPr>
            </w:pPr>
          </w:p>
          <w:p w14:paraId="28F31220" w14:textId="5FE6FB67" w:rsidR="00492753" w:rsidRPr="00492753" w:rsidRDefault="00492753" w:rsidP="00492753">
            <w:pPr>
              <w:rPr>
                <w:lang w:val="pt-BR"/>
              </w:rPr>
            </w:pPr>
            <w:proofErr w:type="gramStart"/>
            <w:r w:rsidRPr="00A7095B">
              <w:rPr>
                <w:rFonts w:cstheme="minorHAnsi"/>
                <w:lang w:val="pt-BR"/>
              </w:rPr>
              <w:t>[  ]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Aprovar</w:t>
            </w:r>
            <w:proofErr w:type="gramStart"/>
            <w:r w:rsidRPr="00A7095B">
              <w:rPr>
                <w:rFonts w:cstheme="minorHAnsi"/>
                <w:lang w:val="pt-BR"/>
              </w:rPr>
              <w:t xml:space="preserve">   [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</w:t>
            </w:r>
            <w:proofErr w:type="gramStart"/>
            <w:r w:rsidRPr="00A7095B">
              <w:rPr>
                <w:rFonts w:cstheme="minorHAnsi"/>
                <w:lang w:val="pt-BR"/>
              </w:rPr>
              <w:t xml:space="preserve">  ]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Rejeitar</w:t>
            </w:r>
            <w:proofErr w:type="gramStart"/>
            <w:r w:rsidRPr="00A7095B">
              <w:rPr>
                <w:rFonts w:cstheme="minorHAnsi"/>
                <w:lang w:val="pt-BR"/>
              </w:rPr>
              <w:t xml:space="preserve">   [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</w:t>
            </w:r>
            <w:proofErr w:type="gramStart"/>
            <w:r w:rsidRPr="00A7095B">
              <w:rPr>
                <w:rFonts w:cstheme="minorHAnsi"/>
                <w:lang w:val="pt-BR"/>
              </w:rPr>
              <w:t xml:space="preserve">  ]</w:t>
            </w:r>
            <w:proofErr w:type="gramEnd"/>
            <w:r w:rsidRPr="00A7095B">
              <w:rPr>
                <w:rFonts w:cstheme="minorHAnsi"/>
                <w:lang w:val="pt-BR"/>
              </w:rPr>
              <w:t xml:space="preserve"> Abster-se</w:t>
            </w:r>
          </w:p>
        </w:tc>
      </w:tr>
      <w:tr w:rsidR="00515292" w:rsidRPr="00D06F51" w14:paraId="124565E9" w14:textId="77777777" w:rsidTr="00812513">
        <w:tc>
          <w:tcPr>
            <w:tcW w:w="9355" w:type="dxa"/>
            <w:gridSpan w:val="2"/>
          </w:tcPr>
          <w:p w14:paraId="73B60AB3" w14:textId="77777777" w:rsidR="00515292" w:rsidRPr="00A7095B" w:rsidRDefault="00515292" w:rsidP="007776F8">
            <w:pPr>
              <w:jc w:val="both"/>
              <w:rPr>
                <w:lang w:val="pt-BR"/>
              </w:rPr>
            </w:pPr>
          </w:p>
          <w:p w14:paraId="03484E43" w14:textId="3C6B18E1" w:rsidR="002F3D0E" w:rsidRPr="00A7095B" w:rsidRDefault="002F3D0E" w:rsidP="007776F8">
            <w:pPr>
              <w:pStyle w:val="PargrafodaLista"/>
              <w:spacing w:line="288" w:lineRule="auto"/>
              <w:ind w:left="0"/>
              <w:contextualSpacing w:val="0"/>
              <w:jc w:val="both"/>
              <w:rPr>
                <w:lang w:val="pt-BR"/>
              </w:rPr>
            </w:pPr>
            <w:r w:rsidRPr="00A7095B">
              <w:rPr>
                <w:lang w:val="pt-BR"/>
              </w:rPr>
              <w:t xml:space="preserve">O Titular do </w:t>
            </w:r>
            <w:r w:rsidR="000C18B5" w:rsidRPr="00A7095B">
              <w:rPr>
                <w:lang w:val="pt-BR"/>
              </w:rPr>
              <w:t>CRI</w:t>
            </w:r>
            <w:r w:rsidR="007E5AED" w:rsidRPr="00A7095B">
              <w:rPr>
                <w:lang w:val="pt-BR"/>
              </w:rPr>
              <w:t xml:space="preserve"> </w:t>
            </w:r>
            <w:r w:rsidRPr="00A7095B">
              <w:rPr>
                <w:lang w:val="pt-BR"/>
              </w:rPr>
              <w:t>se enquadra em qualquer hipótese que poderia ser caracterizada como conflito de interesses em relação das matérias da Ordem do Dia e demais partes da operação, bem como entre partes relacionadas, conforme definição prevista na deliberação CVM nº 642/2010 – Pronunciamento Técnico CPC 05, ao artigo 115 § 1º da Lei 6404/76, e outras hipóteses previstas em lei, conforme aplicável.</w:t>
            </w:r>
          </w:p>
          <w:p w14:paraId="0077C6B0" w14:textId="77777777" w:rsidR="002F3D0E" w:rsidRPr="00A7095B" w:rsidRDefault="002F3D0E" w:rsidP="007776F8">
            <w:pPr>
              <w:pStyle w:val="PargrafodaLista"/>
              <w:spacing w:line="288" w:lineRule="auto"/>
              <w:ind w:left="0"/>
              <w:contextualSpacing w:val="0"/>
              <w:jc w:val="both"/>
              <w:rPr>
                <w:lang w:val="pt-BR"/>
              </w:rPr>
            </w:pPr>
          </w:p>
          <w:p w14:paraId="485F27F1" w14:textId="24CF0658" w:rsidR="002F3D0E" w:rsidRPr="00A7095B" w:rsidRDefault="002F3D0E" w:rsidP="007776F8">
            <w:pPr>
              <w:pStyle w:val="PargrafodaLista"/>
              <w:spacing w:line="288" w:lineRule="auto"/>
              <w:ind w:left="0"/>
              <w:contextualSpacing w:val="0"/>
              <w:jc w:val="both"/>
              <w:rPr>
                <w:lang w:val="pt-BR"/>
              </w:rPr>
            </w:pPr>
            <w:proofErr w:type="gramStart"/>
            <w:r w:rsidRPr="00A7095B">
              <w:rPr>
                <w:lang w:val="pt-BR"/>
              </w:rPr>
              <w:t>[  ]</w:t>
            </w:r>
            <w:proofErr w:type="gramEnd"/>
            <w:r w:rsidRPr="00A7095B">
              <w:rPr>
                <w:lang w:val="pt-BR"/>
              </w:rPr>
              <w:t xml:space="preserve"> Sim </w:t>
            </w:r>
            <w:proofErr w:type="gramStart"/>
            <w:r w:rsidRPr="00A7095B">
              <w:rPr>
                <w:lang w:val="pt-BR"/>
              </w:rPr>
              <w:t>[  ]</w:t>
            </w:r>
            <w:proofErr w:type="gramEnd"/>
            <w:r w:rsidRPr="00A7095B">
              <w:rPr>
                <w:lang w:val="pt-BR"/>
              </w:rPr>
              <w:t xml:space="preserve"> Não</w:t>
            </w:r>
          </w:p>
          <w:p w14:paraId="0208FAEB" w14:textId="77777777" w:rsidR="00ED036A" w:rsidRPr="00A7095B" w:rsidRDefault="00ED036A" w:rsidP="007776F8">
            <w:pPr>
              <w:pStyle w:val="PargrafodaLista"/>
              <w:spacing w:line="288" w:lineRule="auto"/>
              <w:ind w:left="0"/>
              <w:contextualSpacing w:val="0"/>
              <w:jc w:val="both"/>
              <w:rPr>
                <w:lang w:val="pt-BR"/>
              </w:rPr>
            </w:pPr>
          </w:p>
          <w:p w14:paraId="70827596" w14:textId="4C591056" w:rsidR="00ED036A" w:rsidRPr="00A7095B" w:rsidRDefault="00ED036A" w:rsidP="007776F8">
            <w:pPr>
              <w:pStyle w:val="PargrafodaLista"/>
              <w:spacing w:line="288" w:lineRule="auto"/>
              <w:ind w:left="0"/>
              <w:contextualSpacing w:val="0"/>
              <w:jc w:val="both"/>
              <w:rPr>
                <w:lang w:val="pt-BR"/>
              </w:rPr>
            </w:pPr>
            <w:r w:rsidRPr="00A7095B">
              <w:rPr>
                <w:lang w:val="pt-BR"/>
              </w:rPr>
              <w:t>Caso a Assembleia Geral venha a ser justificadamente</w:t>
            </w:r>
            <w:r w:rsidR="00C30FF9" w:rsidRPr="00A7095B">
              <w:rPr>
                <w:lang w:val="pt-BR"/>
              </w:rPr>
              <w:t xml:space="preserve"> não instalada,</w:t>
            </w:r>
            <w:r w:rsidRPr="00A7095B">
              <w:rPr>
                <w:lang w:val="pt-BR"/>
              </w:rPr>
              <w:t xml:space="preserve"> adiada ou suspensa, o Titular do </w:t>
            </w:r>
            <w:r w:rsidR="000C18B5" w:rsidRPr="00A7095B">
              <w:rPr>
                <w:lang w:val="pt-BR"/>
              </w:rPr>
              <w:t>CRI</w:t>
            </w:r>
            <w:r w:rsidRPr="00A7095B">
              <w:rPr>
                <w:lang w:val="pt-BR"/>
              </w:rPr>
              <w:t>, abaixo assinado, concorda que a presente Instrução de Voto poderá ser considerada para aprovação do adiamento ou suspensão, desde que o conteúdo das deliberações e manifestações de voto previstas neste documento não tenha sido alterado.</w:t>
            </w:r>
          </w:p>
          <w:p w14:paraId="7DC120B6" w14:textId="77777777" w:rsidR="00ED036A" w:rsidRPr="00A7095B" w:rsidRDefault="00ED036A" w:rsidP="007776F8">
            <w:pPr>
              <w:pStyle w:val="PargrafodaLista"/>
              <w:spacing w:line="288" w:lineRule="auto"/>
              <w:ind w:left="0"/>
              <w:contextualSpacing w:val="0"/>
              <w:jc w:val="both"/>
              <w:rPr>
                <w:lang w:val="pt-BR"/>
              </w:rPr>
            </w:pPr>
          </w:p>
          <w:p w14:paraId="31C3372B" w14:textId="77777777" w:rsidR="00ED036A" w:rsidRPr="00A7095B" w:rsidRDefault="00ED036A" w:rsidP="007776F8">
            <w:pPr>
              <w:pStyle w:val="PargrafodaLista"/>
              <w:spacing w:line="288" w:lineRule="auto"/>
              <w:ind w:left="0"/>
              <w:contextualSpacing w:val="0"/>
              <w:jc w:val="both"/>
              <w:rPr>
                <w:lang w:val="pt-BR"/>
              </w:rPr>
            </w:pPr>
            <w:proofErr w:type="gramStart"/>
            <w:r w:rsidRPr="00A7095B">
              <w:rPr>
                <w:lang w:val="pt-BR"/>
              </w:rPr>
              <w:t>[  ]</w:t>
            </w:r>
            <w:proofErr w:type="gramEnd"/>
            <w:r w:rsidRPr="00A7095B">
              <w:rPr>
                <w:lang w:val="pt-BR"/>
              </w:rPr>
              <w:t xml:space="preserve"> Sim </w:t>
            </w:r>
            <w:proofErr w:type="gramStart"/>
            <w:r w:rsidRPr="00A7095B">
              <w:rPr>
                <w:lang w:val="pt-BR"/>
              </w:rPr>
              <w:t>[  ]</w:t>
            </w:r>
            <w:proofErr w:type="gramEnd"/>
            <w:r w:rsidRPr="00A7095B">
              <w:rPr>
                <w:lang w:val="pt-BR"/>
              </w:rPr>
              <w:t xml:space="preserve"> Não</w:t>
            </w:r>
          </w:p>
          <w:p w14:paraId="2C674EC3" w14:textId="77777777" w:rsidR="00515292" w:rsidRPr="00A7095B" w:rsidRDefault="00515292" w:rsidP="007776F8">
            <w:pPr>
              <w:jc w:val="both"/>
              <w:rPr>
                <w:lang w:val="pt-BR"/>
              </w:rPr>
            </w:pPr>
          </w:p>
        </w:tc>
      </w:tr>
      <w:tr w:rsidR="00E62A83" w:rsidRPr="00515292" w14:paraId="59C94E0A" w14:textId="77777777" w:rsidTr="00E62A83">
        <w:tc>
          <w:tcPr>
            <w:tcW w:w="2552" w:type="dxa"/>
          </w:tcPr>
          <w:p w14:paraId="753F54C9" w14:textId="77777777" w:rsidR="00E62A83" w:rsidRPr="00A7095B" w:rsidRDefault="00E62A83" w:rsidP="007776F8">
            <w:pPr>
              <w:jc w:val="both"/>
              <w:rPr>
                <w:lang w:val="pt-BR"/>
              </w:rPr>
            </w:pPr>
            <w:r w:rsidRPr="00A7095B">
              <w:rPr>
                <w:lang w:val="pt-BR"/>
              </w:rPr>
              <w:t>Investidor:</w:t>
            </w:r>
          </w:p>
        </w:tc>
        <w:tc>
          <w:tcPr>
            <w:tcW w:w="6803" w:type="dxa"/>
          </w:tcPr>
          <w:p w14:paraId="19A493DD" w14:textId="35332D3F" w:rsidR="00E62A83" w:rsidRPr="00A7095B" w:rsidRDefault="00E62A83" w:rsidP="007776F8">
            <w:pPr>
              <w:jc w:val="both"/>
              <w:rPr>
                <w:lang w:val="pt-BR"/>
              </w:rPr>
            </w:pPr>
          </w:p>
        </w:tc>
      </w:tr>
      <w:tr w:rsidR="00E62A83" w:rsidRPr="00F974CB" w14:paraId="60D5A8FE" w14:textId="77777777" w:rsidTr="00E62A83">
        <w:tc>
          <w:tcPr>
            <w:tcW w:w="2552" w:type="dxa"/>
          </w:tcPr>
          <w:p w14:paraId="1AC3BDC9" w14:textId="77777777" w:rsidR="00E62A83" w:rsidRPr="00A7095B" w:rsidRDefault="00E62A83" w:rsidP="007776F8">
            <w:pPr>
              <w:jc w:val="both"/>
              <w:rPr>
                <w:lang w:val="pt-BR"/>
              </w:rPr>
            </w:pPr>
            <w:r w:rsidRPr="00A7095B">
              <w:rPr>
                <w:lang w:val="pt-BR"/>
              </w:rPr>
              <w:t>CPF/CNPJ do Investidor:</w:t>
            </w:r>
          </w:p>
        </w:tc>
        <w:tc>
          <w:tcPr>
            <w:tcW w:w="6803" w:type="dxa"/>
          </w:tcPr>
          <w:p w14:paraId="62548DED" w14:textId="075B9B1D" w:rsidR="00E62A83" w:rsidRPr="00A7095B" w:rsidRDefault="00E62A83" w:rsidP="007776F8">
            <w:pPr>
              <w:jc w:val="both"/>
              <w:rPr>
                <w:color w:val="000000"/>
                <w:lang w:eastAsia="pt-BR"/>
              </w:rPr>
            </w:pPr>
          </w:p>
        </w:tc>
      </w:tr>
      <w:tr w:rsidR="00E62A83" w14:paraId="5AEC2F4E" w14:textId="77777777" w:rsidTr="00E62A83">
        <w:tc>
          <w:tcPr>
            <w:tcW w:w="2552" w:type="dxa"/>
          </w:tcPr>
          <w:p w14:paraId="7FC107B0" w14:textId="77777777" w:rsidR="00E62A83" w:rsidRPr="00A7095B" w:rsidRDefault="00E62A83" w:rsidP="007776F8">
            <w:pPr>
              <w:jc w:val="both"/>
              <w:rPr>
                <w:lang w:val="pt-BR"/>
              </w:rPr>
            </w:pPr>
            <w:r w:rsidRPr="00A7095B">
              <w:rPr>
                <w:lang w:val="pt-BR"/>
              </w:rPr>
              <w:t>Emissão:</w:t>
            </w:r>
          </w:p>
        </w:tc>
        <w:tc>
          <w:tcPr>
            <w:tcW w:w="6803" w:type="dxa"/>
          </w:tcPr>
          <w:p w14:paraId="2B50EEF6" w14:textId="605A571D" w:rsidR="00E62A83" w:rsidRPr="00A7095B" w:rsidRDefault="00E62A83" w:rsidP="007776F8">
            <w:pPr>
              <w:jc w:val="both"/>
              <w:rPr>
                <w:lang w:val="pt-BR"/>
              </w:rPr>
            </w:pPr>
          </w:p>
        </w:tc>
      </w:tr>
      <w:tr w:rsidR="00E62A83" w14:paraId="3B234B50" w14:textId="77777777" w:rsidTr="00E62A83">
        <w:tc>
          <w:tcPr>
            <w:tcW w:w="2552" w:type="dxa"/>
          </w:tcPr>
          <w:p w14:paraId="31DF984E" w14:textId="77777777" w:rsidR="00E62A83" w:rsidRDefault="00E62A83" w:rsidP="007776F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Série:</w:t>
            </w:r>
          </w:p>
        </w:tc>
        <w:tc>
          <w:tcPr>
            <w:tcW w:w="6803" w:type="dxa"/>
          </w:tcPr>
          <w:p w14:paraId="69E2C16C" w14:textId="04CCDA7E" w:rsidR="00E62A83" w:rsidRDefault="00E62A83" w:rsidP="007776F8">
            <w:pPr>
              <w:jc w:val="both"/>
              <w:rPr>
                <w:lang w:val="pt-BR"/>
              </w:rPr>
            </w:pPr>
          </w:p>
        </w:tc>
      </w:tr>
      <w:tr w:rsidR="00E62A83" w14:paraId="206C86C0" w14:textId="77777777" w:rsidTr="00E62A83">
        <w:tc>
          <w:tcPr>
            <w:tcW w:w="2552" w:type="dxa"/>
          </w:tcPr>
          <w:p w14:paraId="540D184C" w14:textId="77777777" w:rsidR="00E62A83" w:rsidRDefault="00E62A83" w:rsidP="007776F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Quantidade:</w:t>
            </w:r>
          </w:p>
        </w:tc>
        <w:tc>
          <w:tcPr>
            <w:tcW w:w="6803" w:type="dxa"/>
          </w:tcPr>
          <w:p w14:paraId="156A0C74" w14:textId="41E6B6EA" w:rsidR="00E62A83" w:rsidRDefault="00E62A83" w:rsidP="007776F8">
            <w:pPr>
              <w:jc w:val="both"/>
              <w:rPr>
                <w:lang w:val="pt-BR"/>
              </w:rPr>
            </w:pPr>
          </w:p>
        </w:tc>
      </w:tr>
      <w:tr w:rsidR="00E62A83" w14:paraId="60593CF1" w14:textId="77777777" w:rsidTr="00E62A83">
        <w:trPr>
          <w:trHeight w:val="566"/>
        </w:trPr>
        <w:tc>
          <w:tcPr>
            <w:tcW w:w="2552" w:type="dxa"/>
          </w:tcPr>
          <w:p w14:paraId="7E7A2799" w14:textId="77777777" w:rsidR="00E62A83" w:rsidRDefault="00E62A83" w:rsidP="007776F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Assinaturas:</w:t>
            </w:r>
          </w:p>
        </w:tc>
        <w:tc>
          <w:tcPr>
            <w:tcW w:w="6803" w:type="dxa"/>
          </w:tcPr>
          <w:p w14:paraId="2F4E0D19" w14:textId="77777777" w:rsidR="00E62A83" w:rsidRDefault="00E62A83" w:rsidP="007776F8">
            <w:pPr>
              <w:jc w:val="both"/>
              <w:rPr>
                <w:lang w:val="pt-BR"/>
              </w:rPr>
            </w:pPr>
          </w:p>
        </w:tc>
      </w:tr>
    </w:tbl>
    <w:p w14:paraId="644A45BF" w14:textId="67FB690A" w:rsidR="00C84935" w:rsidRDefault="00C84935" w:rsidP="00E62A83">
      <w:pPr>
        <w:rPr>
          <w:rFonts w:eastAsia="Times New Roman"/>
          <w:b/>
          <w:bCs/>
          <w:lang w:val="pt-BR" w:eastAsia="pt-BR"/>
        </w:rPr>
      </w:pPr>
    </w:p>
    <w:p w14:paraId="15DF5901" w14:textId="77777777" w:rsidR="00B63664" w:rsidRDefault="00B63664" w:rsidP="00E62A83">
      <w:pPr>
        <w:rPr>
          <w:rFonts w:eastAsia="Times New Roman"/>
          <w:b/>
          <w:bCs/>
          <w:lang w:val="pt-BR" w:eastAsia="pt-BR"/>
        </w:rPr>
      </w:pPr>
    </w:p>
    <w:p w14:paraId="524D3B2D" w14:textId="77777777" w:rsidR="00B63664" w:rsidRDefault="00B63664" w:rsidP="00E62A83">
      <w:pPr>
        <w:rPr>
          <w:rFonts w:eastAsia="Times New Roman"/>
          <w:b/>
          <w:bCs/>
          <w:lang w:val="pt-BR" w:eastAsia="pt-BR"/>
        </w:rPr>
      </w:pPr>
    </w:p>
    <w:p w14:paraId="18C775B8" w14:textId="77777777" w:rsidR="00B63664" w:rsidRDefault="00B63664" w:rsidP="00E62A83">
      <w:pPr>
        <w:rPr>
          <w:rFonts w:eastAsia="Times New Roman"/>
          <w:b/>
          <w:bCs/>
          <w:lang w:val="pt-BR" w:eastAsia="pt-BR"/>
        </w:rPr>
      </w:pPr>
    </w:p>
    <w:sectPr w:rsidR="00B63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D67E" w14:textId="77777777" w:rsidR="0055346D" w:rsidRDefault="0055346D" w:rsidP="008973D4">
      <w:pPr>
        <w:spacing w:after="0" w:line="240" w:lineRule="auto"/>
      </w:pPr>
      <w:r>
        <w:separator/>
      </w:r>
    </w:p>
  </w:endnote>
  <w:endnote w:type="continuationSeparator" w:id="0">
    <w:p w14:paraId="60B14EAF" w14:textId="77777777" w:rsidR="0055346D" w:rsidRDefault="0055346D" w:rsidP="008973D4">
      <w:pPr>
        <w:spacing w:after="0" w:line="240" w:lineRule="auto"/>
      </w:pPr>
      <w:r>
        <w:continuationSeparator/>
      </w:r>
    </w:p>
  </w:endnote>
  <w:endnote w:type="continuationNotice" w:id="1">
    <w:p w14:paraId="4B1D5FF6" w14:textId="77777777" w:rsidR="0055346D" w:rsidRDefault="005534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2703" w14:textId="77777777" w:rsidR="0055346D" w:rsidRDefault="0055346D" w:rsidP="008973D4">
      <w:pPr>
        <w:spacing w:after="0" w:line="240" w:lineRule="auto"/>
      </w:pPr>
      <w:r>
        <w:separator/>
      </w:r>
    </w:p>
  </w:footnote>
  <w:footnote w:type="continuationSeparator" w:id="0">
    <w:p w14:paraId="7699E2E2" w14:textId="77777777" w:rsidR="0055346D" w:rsidRDefault="0055346D" w:rsidP="008973D4">
      <w:pPr>
        <w:spacing w:after="0" w:line="240" w:lineRule="auto"/>
      </w:pPr>
      <w:r>
        <w:continuationSeparator/>
      </w:r>
    </w:p>
  </w:footnote>
  <w:footnote w:type="continuationNotice" w:id="1">
    <w:p w14:paraId="4980317E" w14:textId="77777777" w:rsidR="0055346D" w:rsidRDefault="005534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87FC8B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25CAD"/>
    <w:multiLevelType w:val="hybridMultilevel"/>
    <w:tmpl w:val="5C384BE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3A44"/>
    <w:multiLevelType w:val="hybridMultilevel"/>
    <w:tmpl w:val="732E0F6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C70"/>
    <w:multiLevelType w:val="hybridMultilevel"/>
    <w:tmpl w:val="73DC2BC2"/>
    <w:lvl w:ilvl="0" w:tplc="86AA87DC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913990"/>
    <w:multiLevelType w:val="hybridMultilevel"/>
    <w:tmpl w:val="0EE47DE8"/>
    <w:lvl w:ilvl="0" w:tplc="311EA726">
      <w:start w:val="1"/>
      <w:numFmt w:val="upperLetter"/>
      <w:lvlText w:val="(%1)"/>
      <w:lvlJc w:val="left"/>
      <w:pPr>
        <w:ind w:left="1065" w:hanging="7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C4C95"/>
    <w:multiLevelType w:val="hybridMultilevel"/>
    <w:tmpl w:val="6E24ECC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620493"/>
    <w:multiLevelType w:val="hybridMultilevel"/>
    <w:tmpl w:val="D584AB78"/>
    <w:lvl w:ilvl="0" w:tplc="D15A1688">
      <w:start w:val="1"/>
      <w:numFmt w:val="lowerRoman"/>
      <w:lvlText w:val="%1."/>
      <w:lvlJc w:val="left"/>
      <w:pPr>
        <w:ind w:left="180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02192D"/>
    <w:multiLevelType w:val="hybridMultilevel"/>
    <w:tmpl w:val="5B24063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16DFF"/>
    <w:multiLevelType w:val="hybridMultilevel"/>
    <w:tmpl w:val="EE14F502"/>
    <w:lvl w:ilvl="0" w:tplc="508A32E8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020D6"/>
    <w:multiLevelType w:val="hybridMultilevel"/>
    <w:tmpl w:val="EE14F502"/>
    <w:lvl w:ilvl="0" w:tplc="FFFFFFFF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B59A8"/>
    <w:multiLevelType w:val="hybridMultilevel"/>
    <w:tmpl w:val="5B240636"/>
    <w:lvl w:ilvl="0" w:tplc="DCB80796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D7604"/>
    <w:multiLevelType w:val="hybridMultilevel"/>
    <w:tmpl w:val="48985DB4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6111C"/>
    <w:multiLevelType w:val="hybridMultilevel"/>
    <w:tmpl w:val="B74ECA44"/>
    <w:lvl w:ilvl="0" w:tplc="0E16B6B6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663B4"/>
    <w:multiLevelType w:val="hybridMultilevel"/>
    <w:tmpl w:val="E16EFE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0749F"/>
    <w:multiLevelType w:val="hybridMultilevel"/>
    <w:tmpl w:val="D87EF1C2"/>
    <w:lvl w:ilvl="0" w:tplc="9CF86BB8">
      <w:start w:val="1"/>
      <w:numFmt w:val="lowerRoman"/>
      <w:lvlText w:val="%1."/>
      <w:lvlJc w:val="left"/>
      <w:pPr>
        <w:ind w:left="180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324766"/>
    <w:multiLevelType w:val="hybridMultilevel"/>
    <w:tmpl w:val="E4BA38F6"/>
    <w:lvl w:ilvl="0" w:tplc="8C484CC8">
      <w:start w:val="1"/>
      <w:numFmt w:val="lowerRoman"/>
      <w:lvlText w:val="(%1)"/>
      <w:lvlJc w:val="left"/>
      <w:pPr>
        <w:ind w:left="1080" w:hanging="72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43E49"/>
    <w:multiLevelType w:val="hybridMultilevel"/>
    <w:tmpl w:val="CF62842A"/>
    <w:lvl w:ilvl="0" w:tplc="FDBE1C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C3324"/>
    <w:multiLevelType w:val="hybridMultilevel"/>
    <w:tmpl w:val="4588DE3C"/>
    <w:lvl w:ilvl="0" w:tplc="73389074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8112C0B"/>
    <w:multiLevelType w:val="hybridMultilevel"/>
    <w:tmpl w:val="4AC49180"/>
    <w:lvl w:ilvl="0" w:tplc="4E30F3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467E8"/>
    <w:multiLevelType w:val="hybridMultilevel"/>
    <w:tmpl w:val="EE14F502"/>
    <w:lvl w:ilvl="0" w:tplc="FFFFFFFF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E3051"/>
    <w:multiLevelType w:val="hybridMultilevel"/>
    <w:tmpl w:val="5B24063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0720A"/>
    <w:multiLevelType w:val="hybridMultilevel"/>
    <w:tmpl w:val="4698B99A"/>
    <w:lvl w:ilvl="0" w:tplc="4D5044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32FCE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E574B64"/>
    <w:multiLevelType w:val="hybridMultilevel"/>
    <w:tmpl w:val="5B24063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E33D3"/>
    <w:multiLevelType w:val="hybridMultilevel"/>
    <w:tmpl w:val="732E0F6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B02DA"/>
    <w:multiLevelType w:val="hybridMultilevel"/>
    <w:tmpl w:val="EE14F502"/>
    <w:lvl w:ilvl="0" w:tplc="FFFFFFFF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D65C7"/>
    <w:multiLevelType w:val="hybridMultilevel"/>
    <w:tmpl w:val="87A43EC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CEC4217"/>
    <w:multiLevelType w:val="hybridMultilevel"/>
    <w:tmpl w:val="FF9810C6"/>
    <w:lvl w:ilvl="0" w:tplc="20F6E02A">
      <w:start w:val="2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FD01D1E"/>
    <w:multiLevelType w:val="hybridMultilevel"/>
    <w:tmpl w:val="7B1AF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631AF"/>
    <w:multiLevelType w:val="hybridMultilevel"/>
    <w:tmpl w:val="EE14F502"/>
    <w:lvl w:ilvl="0" w:tplc="FFFFFFFF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873D4"/>
    <w:multiLevelType w:val="hybridMultilevel"/>
    <w:tmpl w:val="EF34453A"/>
    <w:lvl w:ilvl="0" w:tplc="2FF4263A">
      <w:start w:val="1"/>
      <w:numFmt w:val="lowerRoman"/>
      <w:pStyle w:val="Ttulo1"/>
      <w:lvlText w:val="(%1)"/>
      <w:lvlJc w:val="left"/>
      <w:pPr>
        <w:ind w:left="1428" w:hanging="720"/>
      </w:pPr>
      <w:rPr>
        <w:rFonts w:hint="default"/>
        <w:b/>
        <w:bCs/>
      </w:rPr>
    </w:lvl>
    <w:lvl w:ilvl="1" w:tplc="01F46C4E">
      <w:start w:val="1"/>
      <w:numFmt w:val="lowerLetter"/>
      <w:pStyle w:val="Ttulo2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24130B6"/>
    <w:multiLevelType w:val="hybridMultilevel"/>
    <w:tmpl w:val="EE14F502"/>
    <w:lvl w:ilvl="0" w:tplc="FFFFFFFF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D63A5"/>
    <w:multiLevelType w:val="hybridMultilevel"/>
    <w:tmpl w:val="F7D09AE6"/>
    <w:lvl w:ilvl="0" w:tplc="DA487F38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B4A07"/>
    <w:multiLevelType w:val="hybridMultilevel"/>
    <w:tmpl w:val="732E0F6A"/>
    <w:lvl w:ilvl="0" w:tplc="50FE86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01237"/>
    <w:multiLevelType w:val="hybridMultilevel"/>
    <w:tmpl w:val="EE14F502"/>
    <w:lvl w:ilvl="0" w:tplc="FFFFFFFF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CFC7A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79E5E9E"/>
    <w:multiLevelType w:val="hybridMultilevel"/>
    <w:tmpl w:val="68002028"/>
    <w:lvl w:ilvl="0" w:tplc="E3224FC6">
      <w:start w:val="2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31F77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C1A02D2"/>
    <w:multiLevelType w:val="hybridMultilevel"/>
    <w:tmpl w:val="2C808E44"/>
    <w:lvl w:ilvl="0" w:tplc="632044F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47189"/>
    <w:multiLevelType w:val="hybridMultilevel"/>
    <w:tmpl w:val="EE14F502"/>
    <w:lvl w:ilvl="0" w:tplc="FFFFFFFF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96552"/>
    <w:multiLevelType w:val="hybridMultilevel"/>
    <w:tmpl w:val="73503D34"/>
    <w:lvl w:ilvl="0" w:tplc="672698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80839"/>
    <w:multiLevelType w:val="hybridMultilevel"/>
    <w:tmpl w:val="2BEECF16"/>
    <w:lvl w:ilvl="0" w:tplc="E682A554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738DA"/>
    <w:multiLevelType w:val="hybridMultilevel"/>
    <w:tmpl w:val="732E0F6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36EEE"/>
    <w:multiLevelType w:val="hybridMultilevel"/>
    <w:tmpl w:val="3544FEBE"/>
    <w:lvl w:ilvl="0" w:tplc="4DF05566">
      <w:start w:val="1"/>
      <w:numFmt w:val="lowerLetter"/>
      <w:lvlText w:val="(%1)"/>
      <w:lvlJc w:val="left"/>
      <w:pPr>
        <w:ind w:left="1778" w:hanging="360"/>
      </w:pPr>
      <w:rPr>
        <w:rFonts w:asciiTheme="minorHAnsi" w:hAnsiTheme="minorHAnsi" w:cs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772F1FBC"/>
    <w:multiLevelType w:val="hybridMultilevel"/>
    <w:tmpl w:val="5B24063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42921"/>
    <w:multiLevelType w:val="hybridMultilevel"/>
    <w:tmpl w:val="E0E2DA96"/>
    <w:lvl w:ilvl="0" w:tplc="89029230">
      <w:start w:val="1"/>
      <w:numFmt w:val="lowerRoman"/>
      <w:lvlText w:val="(%1)"/>
      <w:lvlJc w:val="left"/>
      <w:pPr>
        <w:ind w:left="1080" w:hanging="720"/>
      </w:pPr>
      <w:rPr>
        <w:rFonts w:ascii="Raleway Light" w:hAnsi="Raleway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82566">
    <w:abstractNumId w:val="28"/>
  </w:num>
  <w:num w:numId="2" w16cid:durableId="1572733126">
    <w:abstractNumId w:val="1"/>
  </w:num>
  <w:num w:numId="3" w16cid:durableId="1315142921">
    <w:abstractNumId w:val="4"/>
  </w:num>
  <w:num w:numId="4" w16cid:durableId="267853521">
    <w:abstractNumId w:val="32"/>
  </w:num>
  <w:num w:numId="5" w16cid:durableId="1873033307">
    <w:abstractNumId w:val="38"/>
  </w:num>
  <w:num w:numId="6" w16cid:durableId="1249269313">
    <w:abstractNumId w:val="17"/>
  </w:num>
  <w:num w:numId="7" w16cid:durableId="272253071">
    <w:abstractNumId w:val="13"/>
  </w:num>
  <w:num w:numId="8" w16cid:durableId="1251348852">
    <w:abstractNumId w:val="37"/>
  </w:num>
  <w:num w:numId="9" w16cid:durableId="47187599">
    <w:abstractNumId w:val="15"/>
  </w:num>
  <w:num w:numId="10" w16cid:durableId="1824397053">
    <w:abstractNumId w:val="0"/>
  </w:num>
  <w:num w:numId="11" w16cid:durableId="578444349">
    <w:abstractNumId w:val="35"/>
  </w:num>
  <w:num w:numId="12" w16cid:durableId="1714188655">
    <w:abstractNumId w:val="22"/>
  </w:num>
  <w:num w:numId="13" w16cid:durableId="181629556">
    <w:abstractNumId w:val="21"/>
  </w:num>
  <w:num w:numId="14" w16cid:durableId="882984269">
    <w:abstractNumId w:val="27"/>
  </w:num>
  <w:num w:numId="15" w16cid:durableId="342703155">
    <w:abstractNumId w:val="8"/>
  </w:num>
  <w:num w:numId="16" w16cid:durableId="2053993652">
    <w:abstractNumId w:val="34"/>
  </w:num>
  <w:num w:numId="17" w16cid:durableId="38669117">
    <w:abstractNumId w:val="19"/>
  </w:num>
  <w:num w:numId="18" w16cid:durableId="1705858957">
    <w:abstractNumId w:val="9"/>
  </w:num>
  <w:num w:numId="19" w16cid:durableId="1938128806">
    <w:abstractNumId w:val="31"/>
  </w:num>
  <w:num w:numId="20" w16cid:durableId="1045179815">
    <w:abstractNumId w:val="29"/>
  </w:num>
  <w:num w:numId="21" w16cid:durableId="106513151">
    <w:abstractNumId w:val="25"/>
  </w:num>
  <w:num w:numId="22" w16cid:durableId="412439131">
    <w:abstractNumId w:val="45"/>
  </w:num>
  <w:num w:numId="23" w16cid:durableId="287704455">
    <w:abstractNumId w:val="40"/>
  </w:num>
  <w:num w:numId="24" w16cid:durableId="1269125203">
    <w:abstractNumId w:val="26"/>
  </w:num>
  <w:num w:numId="25" w16cid:durableId="187527439">
    <w:abstractNumId w:val="5"/>
  </w:num>
  <w:num w:numId="26" w16cid:durableId="565839476">
    <w:abstractNumId w:val="3"/>
  </w:num>
  <w:num w:numId="27" w16cid:durableId="1080374763">
    <w:abstractNumId w:val="33"/>
  </w:num>
  <w:num w:numId="28" w16cid:durableId="149445148">
    <w:abstractNumId w:val="43"/>
  </w:num>
  <w:num w:numId="29" w16cid:durableId="223952820">
    <w:abstractNumId w:val="2"/>
  </w:num>
  <w:num w:numId="30" w16cid:durableId="1183325094">
    <w:abstractNumId w:val="42"/>
  </w:num>
  <w:num w:numId="31" w16cid:durableId="1925920687">
    <w:abstractNumId w:val="24"/>
  </w:num>
  <w:num w:numId="32" w16cid:durableId="1800761773">
    <w:abstractNumId w:val="39"/>
  </w:num>
  <w:num w:numId="33" w16cid:durableId="1428815911">
    <w:abstractNumId w:val="11"/>
  </w:num>
  <w:num w:numId="34" w16cid:durableId="85425228">
    <w:abstractNumId w:val="14"/>
  </w:num>
  <w:num w:numId="35" w16cid:durableId="1123421216">
    <w:abstractNumId w:val="6"/>
  </w:num>
  <w:num w:numId="36" w16cid:durableId="564486129">
    <w:abstractNumId w:val="41"/>
  </w:num>
  <w:num w:numId="37" w16cid:durableId="1272394330">
    <w:abstractNumId w:val="10"/>
  </w:num>
  <w:num w:numId="38" w16cid:durableId="831675168">
    <w:abstractNumId w:val="44"/>
  </w:num>
  <w:num w:numId="39" w16cid:durableId="72359713">
    <w:abstractNumId w:val="7"/>
  </w:num>
  <w:num w:numId="40" w16cid:durableId="1447196161">
    <w:abstractNumId w:val="20"/>
  </w:num>
  <w:num w:numId="41" w16cid:durableId="719405480">
    <w:abstractNumId w:val="36"/>
  </w:num>
  <w:num w:numId="42" w16cid:durableId="1863592606">
    <w:abstractNumId w:val="23"/>
  </w:num>
  <w:num w:numId="43" w16cid:durableId="1174951414">
    <w:abstractNumId w:val="16"/>
  </w:num>
  <w:num w:numId="44" w16cid:durableId="1032877081">
    <w:abstractNumId w:val="18"/>
  </w:num>
  <w:num w:numId="45" w16cid:durableId="1392001705">
    <w:abstractNumId w:val="12"/>
  </w:num>
  <w:num w:numId="46" w16cid:durableId="8103704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B6"/>
    <w:rsid w:val="000123D2"/>
    <w:rsid w:val="000139BA"/>
    <w:rsid w:val="0001649F"/>
    <w:rsid w:val="000352B7"/>
    <w:rsid w:val="00036076"/>
    <w:rsid w:val="00056A47"/>
    <w:rsid w:val="000662DE"/>
    <w:rsid w:val="0007615C"/>
    <w:rsid w:val="00080D3D"/>
    <w:rsid w:val="00090D45"/>
    <w:rsid w:val="00095905"/>
    <w:rsid w:val="000A21D0"/>
    <w:rsid w:val="000A6EF7"/>
    <w:rsid w:val="000B1CB1"/>
    <w:rsid w:val="000B407E"/>
    <w:rsid w:val="000C18B5"/>
    <w:rsid w:val="000C30B6"/>
    <w:rsid w:val="000D0071"/>
    <w:rsid w:val="000D3584"/>
    <w:rsid w:val="000D3BF3"/>
    <w:rsid w:val="000E0F4E"/>
    <w:rsid w:val="000F64B5"/>
    <w:rsid w:val="00116B68"/>
    <w:rsid w:val="001251EE"/>
    <w:rsid w:val="00131A53"/>
    <w:rsid w:val="00131CE0"/>
    <w:rsid w:val="0013380A"/>
    <w:rsid w:val="00150E8D"/>
    <w:rsid w:val="001731E6"/>
    <w:rsid w:val="00176C49"/>
    <w:rsid w:val="00181201"/>
    <w:rsid w:val="0018706E"/>
    <w:rsid w:val="001A0232"/>
    <w:rsid w:val="001A38A7"/>
    <w:rsid w:val="001A6105"/>
    <w:rsid w:val="001C027A"/>
    <w:rsid w:val="001D2849"/>
    <w:rsid w:val="001E6267"/>
    <w:rsid w:val="001E6CB7"/>
    <w:rsid w:val="001F41A8"/>
    <w:rsid w:val="001F631A"/>
    <w:rsid w:val="00206636"/>
    <w:rsid w:val="00206C70"/>
    <w:rsid w:val="002114FE"/>
    <w:rsid w:val="002177FE"/>
    <w:rsid w:val="00224CEF"/>
    <w:rsid w:val="00231A1A"/>
    <w:rsid w:val="0026344C"/>
    <w:rsid w:val="0026640E"/>
    <w:rsid w:val="002978C8"/>
    <w:rsid w:val="002A7373"/>
    <w:rsid w:val="002C57B6"/>
    <w:rsid w:val="002D074F"/>
    <w:rsid w:val="002D634F"/>
    <w:rsid w:val="002F20C6"/>
    <w:rsid w:val="002F3D0E"/>
    <w:rsid w:val="0030103D"/>
    <w:rsid w:val="003029C9"/>
    <w:rsid w:val="00345DCC"/>
    <w:rsid w:val="00364DB5"/>
    <w:rsid w:val="003777AD"/>
    <w:rsid w:val="00384D77"/>
    <w:rsid w:val="00387B2C"/>
    <w:rsid w:val="00395766"/>
    <w:rsid w:val="003B08BD"/>
    <w:rsid w:val="003C2107"/>
    <w:rsid w:val="003E0DA3"/>
    <w:rsid w:val="003E7B4C"/>
    <w:rsid w:val="00402778"/>
    <w:rsid w:val="00423D82"/>
    <w:rsid w:val="004507F2"/>
    <w:rsid w:val="00470F60"/>
    <w:rsid w:val="00474416"/>
    <w:rsid w:val="004755F6"/>
    <w:rsid w:val="00492753"/>
    <w:rsid w:val="004927AA"/>
    <w:rsid w:val="00497503"/>
    <w:rsid w:val="004A2DCB"/>
    <w:rsid w:val="004B5E79"/>
    <w:rsid w:val="004C362D"/>
    <w:rsid w:val="004D1A0E"/>
    <w:rsid w:val="004D5661"/>
    <w:rsid w:val="004E263F"/>
    <w:rsid w:val="004E3A7E"/>
    <w:rsid w:val="004E6A23"/>
    <w:rsid w:val="004E72D2"/>
    <w:rsid w:val="004F63D6"/>
    <w:rsid w:val="0050087B"/>
    <w:rsid w:val="0050619F"/>
    <w:rsid w:val="00514B6F"/>
    <w:rsid w:val="00515292"/>
    <w:rsid w:val="005217F9"/>
    <w:rsid w:val="00534131"/>
    <w:rsid w:val="00536BA6"/>
    <w:rsid w:val="0054263C"/>
    <w:rsid w:val="00542B84"/>
    <w:rsid w:val="00550989"/>
    <w:rsid w:val="005520E8"/>
    <w:rsid w:val="0055346D"/>
    <w:rsid w:val="00563F97"/>
    <w:rsid w:val="00567B3C"/>
    <w:rsid w:val="00573924"/>
    <w:rsid w:val="00576FC8"/>
    <w:rsid w:val="00594514"/>
    <w:rsid w:val="00596F05"/>
    <w:rsid w:val="005A2249"/>
    <w:rsid w:val="005B6814"/>
    <w:rsid w:val="005C3093"/>
    <w:rsid w:val="005C323B"/>
    <w:rsid w:val="005C5835"/>
    <w:rsid w:val="005E5B7D"/>
    <w:rsid w:val="005F13BE"/>
    <w:rsid w:val="005F6A53"/>
    <w:rsid w:val="00605F5E"/>
    <w:rsid w:val="006233E9"/>
    <w:rsid w:val="00647CA6"/>
    <w:rsid w:val="00650D46"/>
    <w:rsid w:val="00651278"/>
    <w:rsid w:val="006603DA"/>
    <w:rsid w:val="006808D4"/>
    <w:rsid w:val="00696F42"/>
    <w:rsid w:val="006A4F5C"/>
    <w:rsid w:val="006B087E"/>
    <w:rsid w:val="006B5B5A"/>
    <w:rsid w:val="006C4CED"/>
    <w:rsid w:val="006F2B91"/>
    <w:rsid w:val="006F4F7F"/>
    <w:rsid w:val="00702771"/>
    <w:rsid w:val="007223CA"/>
    <w:rsid w:val="00731452"/>
    <w:rsid w:val="00733902"/>
    <w:rsid w:val="00742EF9"/>
    <w:rsid w:val="007450E5"/>
    <w:rsid w:val="00774020"/>
    <w:rsid w:val="007776F8"/>
    <w:rsid w:val="00782EC6"/>
    <w:rsid w:val="007A4B7F"/>
    <w:rsid w:val="007B1536"/>
    <w:rsid w:val="007C40BB"/>
    <w:rsid w:val="007E52F6"/>
    <w:rsid w:val="007E5AED"/>
    <w:rsid w:val="007F2322"/>
    <w:rsid w:val="008048B8"/>
    <w:rsid w:val="00811F06"/>
    <w:rsid w:val="00812513"/>
    <w:rsid w:val="00813D48"/>
    <w:rsid w:val="008267F1"/>
    <w:rsid w:val="008406DD"/>
    <w:rsid w:val="0084305E"/>
    <w:rsid w:val="0085583C"/>
    <w:rsid w:val="0086664B"/>
    <w:rsid w:val="00871820"/>
    <w:rsid w:val="00875424"/>
    <w:rsid w:val="00881EA7"/>
    <w:rsid w:val="00887135"/>
    <w:rsid w:val="008973D4"/>
    <w:rsid w:val="008C2547"/>
    <w:rsid w:val="008E24BF"/>
    <w:rsid w:val="00900A1E"/>
    <w:rsid w:val="0090406A"/>
    <w:rsid w:val="009151C5"/>
    <w:rsid w:val="0091592D"/>
    <w:rsid w:val="00925AE5"/>
    <w:rsid w:val="00950C76"/>
    <w:rsid w:val="009529D5"/>
    <w:rsid w:val="009579A9"/>
    <w:rsid w:val="009601B4"/>
    <w:rsid w:val="00966CE9"/>
    <w:rsid w:val="00972D4D"/>
    <w:rsid w:val="0098025C"/>
    <w:rsid w:val="00982439"/>
    <w:rsid w:val="00996D3D"/>
    <w:rsid w:val="00997FBC"/>
    <w:rsid w:val="009A4D9B"/>
    <w:rsid w:val="009A5FCB"/>
    <w:rsid w:val="009C1392"/>
    <w:rsid w:val="009C2D5F"/>
    <w:rsid w:val="009C6C19"/>
    <w:rsid w:val="009D75C4"/>
    <w:rsid w:val="009E021B"/>
    <w:rsid w:val="00A00FE3"/>
    <w:rsid w:val="00A023FB"/>
    <w:rsid w:val="00A11EA4"/>
    <w:rsid w:val="00A146DC"/>
    <w:rsid w:val="00A21186"/>
    <w:rsid w:val="00A21DCB"/>
    <w:rsid w:val="00A50DBA"/>
    <w:rsid w:val="00A7095B"/>
    <w:rsid w:val="00A82798"/>
    <w:rsid w:val="00A866F1"/>
    <w:rsid w:val="00A948DE"/>
    <w:rsid w:val="00A96DFC"/>
    <w:rsid w:val="00AA1C52"/>
    <w:rsid w:val="00AB64F9"/>
    <w:rsid w:val="00AC76F4"/>
    <w:rsid w:val="00AD23E2"/>
    <w:rsid w:val="00AD6D15"/>
    <w:rsid w:val="00AE78EE"/>
    <w:rsid w:val="00AF46BF"/>
    <w:rsid w:val="00B0410F"/>
    <w:rsid w:val="00B103C3"/>
    <w:rsid w:val="00B10FE3"/>
    <w:rsid w:val="00B122F5"/>
    <w:rsid w:val="00B222ED"/>
    <w:rsid w:val="00B33F94"/>
    <w:rsid w:val="00B35602"/>
    <w:rsid w:val="00B53FC1"/>
    <w:rsid w:val="00B6128A"/>
    <w:rsid w:val="00B63664"/>
    <w:rsid w:val="00B65C1B"/>
    <w:rsid w:val="00B65F5A"/>
    <w:rsid w:val="00B70EE3"/>
    <w:rsid w:val="00B74801"/>
    <w:rsid w:val="00B875F5"/>
    <w:rsid w:val="00BA20F3"/>
    <w:rsid w:val="00BA4DCF"/>
    <w:rsid w:val="00BA61B2"/>
    <w:rsid w:val="00BC25BC"/>
    <w:rsid w:val="00BC57E4"/>
    <w:rsid w:val="00BD6F09"/>
    <w:rsid w:val="00BE6CE3"/>
    <w:rsid w:val="00BF22FC"/>
    <w:rsid w:val="00C174F3"/>
    <w:rsid w:val="00C235DD"/>
    <w:rsid w:val="00C30FF9"/>
    <w:rsid w:val="00C33545"/>
    <w:rsid w:val="00C344EF"/>
    <w:rsid w:val="00C355D5"/>
    <w:rsid w:val="00C36CE2"/>
    <w:rsid w:val="00C41666"/>
    <w:rsid w:val="00C43195"/>
    <w:rsid w:val="00C47A8D"/>
    <w:rsid w:val="00C50507"/>
    <w:rsid w:val="00C60F3F"/>
    <w:rsid w:val="00C80D86"/>
    <w:rsid w:val="00C845C6"/>
    <w:rsid w:val="00C84935"/>
    <w:rsid w:val="00C92C77"/>
    <w:rsid w:val="00C93676"/>
    <w:rsid w:val="00C96ECE"/>
    <w:rsid w:val="00CA494A"/>
    <w:rsid w:val="00CB14A5"/>
    <w:rsid w:val="00CD30F5"/>
    <w:rsid w:val="00CE34BB"/>
    <w:rsid w:val="00CE5892"/>
    <w:rsid w:val="00CF5552"/>
    <w:rsid w:val="00D01E5D"/>
    <w:rsid w:val="00D06F51"/>
    <w:rsid w:val="00D104D9"/>
    <w:rsid w:val="00D21E0D"/>
    <w:rsid w:val="00D235E6"/>
    <w:rsid w:val="00D47DEE"/>
    <w:rsid w:val="00D50C92"/>
    <w:rsid w:val="00D54850"/>
    <w:rsid w:val="00D77A59"/>
    <w:rsid w:val="00DB1331"/>
    <w:rsid w:val="00DB361B"/>
    <w:rsid w:val="00DB53FB"/>
    <w:rsid w:val="00DC41C1"/>
    <w:rsid w:val="00DE69CF"/>
    <w:rsid w:val="00DF29FD"/>
    <w:rsid w:val="00DF4A6C"/>
    <w:rsid w:val="00DF625A"/>
    <w:rsid w:val="00E02502"/>
    <w:rsid w:val="00E14A0C"/>
    <w:rsid w:val="00E2130C"/>
    <w:rsid w:val="00E31BC3"/>
    <w:rsid w:val="00E33369"/>
    <w:rsid w:val="00E3489C"/>
    <w:rsid w:val="00E43028"/>
    <w:rsid w:val="00E52961"/>
    <w:rsid w:val="00E535BF"/>
    <w:rsid w:val="00E5787B"/>
    <w:rsid w:val="00E61238"/>
    <w:rsid w:val="00E62A83"/>
    <w:rsid w:val="00E646C3"/>
    <w:rsid w:val="00E66C48"/>
    <w:rsid w:val="00E967B7"/>
    <w:rsid w:val="00EB10AD"/>
    <w:rsid w:val="00EB347E"/>
    <w:rsid w:val="00EC535D"/>
    <w:rsid w:val="00EC5B99"/>
    <w:rsid w:val="00EC6BA9"/>
    <w:rsid w:val="00ED036A"/>
    <w:rsid w:val="00ED27BE"/>
    <w:rsid w:val="00ED471C"/>
    <w:rsid w:val="00EE085D"/>
    <w:rsid w:val="00EE62B8"/>
    <w:rsid w:val="00F017AD"/>
    <w:rsid w:val="00F04AA1"/>
    <w:rsid w:val="00F11BB0"/>
    <w:rsid w:val="00F25718"/>
    <w:rsid w:val="00F26D86"/>
    <w:rsid w:val="00F3183A"/>
    <w:rsid w:val="00F37A52"/>
    <w:rsid w:val="00F426D8"/>
    <w:rsid w:val="00F6437E"/>
    <w:rsid w:val="00F7748A"/>
    <w:rsid w:val="00F82442"/>
    <w:rsid w:val="00F862E3"/>
    <w:rsid w:val="00F911BE"/>
    <w:rsid w:val="00FB4205"/>
    <w:rsid w:val="00FE3144"/>
    <w:rsid w:val="00FE55C1"/>
    <w:rsid w:val="00FF5E19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343E1"/>
  <w15:chartTrackingRefBased/>
  <w15:docId w15:val="{D7C74211-E718-4048-8F46-35277104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argrafodaLista"/>
    <w:next w:val="Normal"/>
    <w:link w:val="Ttulo1Char"/>
    <w:uiPriority w:val="9"/>
    <w:qFormat/>
    <w:rsid w:val="001F41A8"/>
    <w:pPr>
      <w:numPr>
        <w:numId w:val="46"/>
      </w:numPr>
      <w:tabs>
        <w:tab w:val="left" w:pos="709"/>
      </w:tabs>
      <w:spacing w:after="0" w:line="320" w:lineRule="exact"/>
      <w:jc w:val="both"/>
      <w:outlineLvl w:val="0"/>
    </w:pPr>
    <w:rPr>
      <w:rFonts w:ascii="Calibri" w:hAnsi="Calibri" w:cs="Times New Roman"/>
      <w:bCs/>
      <w:szCs w:val="21"/>
      <w:lang w:val="pt-BR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1F41A8"/>
    <w:pPr>
      <w:numPr>
        <w:ilvl w:val="1"/>
        <w:numId w:val="46"/>
      </w:numPr>
      <w:spacing w:after="0" w:line="312" w:lineRule="auto"/>
      <w:ind w:left="1418" w:hanging="709"/>
      <w:jc w:val="both"/>
      <w:outlineLvl w:val="1"/>
    </w:pPr>
    <w:rPr>
      <w:rFonts w:ascii="Calibri" w:hAnsi="Calibri" w:cs="Calibri"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C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973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3D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3D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3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3D4"/>
    <w:rPr>
      <w:b/>
      <w:bCs/>
      <w:sz w:val="20"/>
      <w:szCs w:val="20"/>
    </w:rPr>
  </w:style>
  <w:style w:type="paragraph" w:styleId="PargrafodaLista">
    <w:name w:val="List Paragraph"/>
    <w:aliases w:val="Vitor Título,Vitor T’tulo,List Paragraph_0,Capítulo,Vitor T?tulo,Bullet List,FooterText,numbered,Paragraphe de liste1,Bulletr List Paragraph,列出段落,列出段落1,List Paragraph21,Listeafsnit1,Párrafo de lista1,リスト段落1,Bullet list,Bullets 1,Meu,M"/>
    <w:basedOn w:val="Normal"/>
    <w:link w:val="PargrafodaListaChar"/>
    <w:uiPriority w:val="34"/>
    <w:qFormat/>
    <w:rsid w:val="001C027A"/>
    <w:pPr>
      <w:ind w:left="720"/>
      <w:contextualSpacing/>
    </w:pPr>
  </w:style>
  <w:style w:type="paragraph" w:styleId="Reviso">
    <w:name w:val="Revision"/>
    <w:hidden/>
    <w:uiPriority w:val="99"/>
    <w:semiHidden/>
    <w:rsid w:val="00AA1C52"/>
    <w:pPr>
      <w:spacing w:after="0" w:line="240" w:lineRule="auto"/>
    </w:pPr>
  </w:style>
  <w:style w:type="paragraph" w:styleId="Cabealho">
    <w:name w:val="header"/>
    <w:basedOn w:val="Normal"/>
    <w:link w:val="CabealhoChar1"/>
    <w:uiPriority w:val="99"/>
    <w:rsid w:val="009C2D5F"/>
    <w:pPr>
      <w:tabs>
        <w:tab w:val="center" w:pos="4419"/>
        <w:tab w:val="right" w:pos="8838"/>
      </w:tabs>
      <w:spacing w:after="0" w:line="320" w:lineRule="atLeast"/>
      <w:jc w:val="both"/>
    </w:pPr>
    <w:rPr>
      <w:rFonts w:ascii="Tahoma" w:eastAsia="Times New Roman" w:hAnsi="Tahoma" w:cs="Times New Roman"/>
      <w:sz w:val="24"/>
      <w:szCs w:val="20"/>
      <w:lang w:val="pt-BR" w:eastAsia="pt-BR"/>
    </w:rPr>
  </w:style>
  <w:style w:type="character" w:customStyle="1" w:styleId="CabealhoChar1">
    <w:name w:val="Cabeçalho Char1"/>
    <w:basedOn w:val="Fontepargpadro"/>
    <w:link w:val="Cabealho"/>
    <w:uiPriority w:val="99"/>
    <w:rsid w:val="009C2D5F"/>
    <w:rPr>
      <w:rFonts w:ascii="Tahoma" w:eastAsia="Times New Roman" w:hAnsi="Tahoma" w:cs="Times New Roman"/>
      <w:sz w:val="24"/>
      <w:szCs w:val="20"/>
      <w:lang w:val="pt-BR" w:eastAsia="pt-BR"/>
    </w:rPr>
  </w:style>
  <w:style w:type="character" w:customStyle="1" w:styleId="CabealhoChar">
    <w:name w:val="Cabeçalho Char"/>
    <w:basedOn w:val="Fontepargpadro"/>
    <w:uiPriority w:val="99"/>
    <w:semiHidden/>
    <w:rsid w:val="009C2D5F"/>
    <w:rPr>
      <w:rFonts w:ascii="Tahoma" w:eastAsia="Times New Roman" w:hAnsi="Tahoma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C2D5F"/>
    <w:pPr>
      <w:spacing w:after="120" w:line="320" w:lineRule="atLeast"/>
      <w:jc w:val="both"/>
    </w:pPr>
    <w:rPr>
      <w:rFonts w:ascii="Tahoma" w:eastAsia="Times New Roman" w:hAnsi="Tahoma" w:cs="Times New Roman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9C2D5F"/>
    <w:rPr>
      <w:rFonts w:ascii="Tahoma" w:eastAsia="Times New Roman" w:hAnsi="Tahoma" w:cs="Times New Roman"/>
      <w:sz w:val="24"/>
      <w:szCs w:val="20"/>
      <w:lang w:val="pt-BR" w:eastAsia="pt-BR"/>
    </w:rPr>
  </w:style>
  <w:style w:type="paragraph" w:customStyle="1" w:styleId="Default">
    <w:name w:val="Default"/>
    <w:rsid w:val="009C2D5F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9C2D5F"/>
    <w:pPr>
      <w:tabs>
        <w:tab w:val="center" w:pos="4252"/>
        <w:tab w:val="right" w:pos="8504"/>
      </w:tabs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9C2D5F"/>
    <w:rPr>
      <w:rFonts w:ascii="Tahoma" w:eastAsia="Times New Roman" w:hAnsi="Tahoma" w:cs="Times New Roman"/>
      <w:sz w:val="24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2D5F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D5F"/>
    <w:rPr>
      <w:rFonts w:ascii="Tahoma" w:eastAsia="Times New Roman" w:hAnsi="Tahoma" w:cs="Tahoma"/>
      <w:sz w:val="16"/>
      <w:szCs w:val="16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9C2D5F"/>
  </w:style>
  <w:style w:type="character" w:styleId="Hyperlink">
    <w:name w:val="Hyperlink"/>
    <w:basedOn w:val="Fontepargpadro"/>
    <w:uiPriority w:val="99"/>
    <w:unhideWhenUsed/>
    <w:rsid w:val="009C2D5F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C2D5F"/>
    <w:rPr>
      <w:color w:val="954F72"/>
      <w:u w:val="single"/>
    </w:rPr>
  </w:style>
  <w:style w:type="paragraph" w:customStyle="1" w:styleId="msonormal0">
    <w:name w:val="msonormal"/>
    <w:basedOn w:val="Normal"/>
    <w:rsid w:val="009C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5">
    <w:name w:val="xl65"/>
    <w:basedOn w:val="Normal"/>
    <w:rsid w:val="009C2D5F"/>
    <w:pP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pt-BR" w:eastAsia="pt-BR"/>
    </w:rPr>
  </w:style>
  <w:style w:type="paragraph" w:customStyle="1" w:styleId="xl68">
    <w:name w:val="xl68"/>
    <w:basedOn w:val="Normal"/>
    <w:rsid w:val="009C2D5F"/>
    <w:pP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pt-BR" w:eastAsia="pt-BR"/>
    </w:rPr>
  </w:style>
  <w:style w:type="paragraph" w:customStyle="1" w:styleId="xl73">
    <w:name w:val="xl73"/>
    <w:basedOn w:val="Normal"/>
    <w:rsid w:val="009C2D5F"/>
    <w:pP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pt-BR" w:eastAsia="pt-BR"/>
    </w:rPr>
  </w:style>
  <w:style w:type="paragraph" w:customStyle="1" w:styleId="xl76">
    <w:name w:val="xl76"/>
    <w:basedOn w:val="Normal"/>
    <w:rsid w:val="009C2D5F"/>
    <w:pP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pt-BR" w:eastAsia="pt-BR"/>
    </w:rPr>
  </w:style>
  <w:style w:type="paragraph" w:customStyle="1" w:styleId="xl66">
    <w:name w:val="xl66"/>
    <w:basedOn w:val="Normal"/>
    <w:rsid w:val="009C2D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xl67">
    <w:name w:val="xl67"/>
    <w:basedOn w:val="Normal"/>
    <w:rsid w:val="009C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xl69">
    <w:name w:val="xl69"/>
    <w:basedOn w:val="Normal"/>
    <w:rsid w:val="009C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xl70">
    <w:name w:val="xl70"/>
    <w:basedOn w:val="Normal"/>
    <w:rsid w:val="009C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 w:eastAsia="pt-BR"/>
    </w:rPr>
  </w:style>
  <w:style w:type="paragraph" w:customStyle="1" w:styleId="xl71">
    <w:name w:val="xl71"/>
    <w:basedOn w:val="Normal"/>
    <w:rsid w:val="009C2D5F"/>
    <w:pPr>
      <w:pBdr>
        <w:top w:val="single" w:sz="4" w:space="0" w:color="A9D08E"/>
        <w:bottom w:val="single" w:sz="4" w:space="0" w:color="A9D08E"/>
      </w:pBdr>
      <w:shd w:val="clear" w:color="E2EFDA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2">
    <w:name w:val="xl72"/>
    <w:basedOn w:val="Normal"/>
    <w:rsid w:val="009C2D5F"/>
    <w:pPr>
      <w:pBdr>
        <w:top w:val="single" w:sz="4" w:space="0" w:color="A9D08E"/>
        <w:bottom w:val="single" w:sz="4" w:space="0" w:color="A9D08E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4">
    <w:name w:val="xl74"/>
    <w:basedOn w:val="Normal"/>
    <w:rsid w:val="009C2D5F"/>
    <w:pPr>
      <w:shd w:val="clear" w:color="E2EFDA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5">
    <w:name w:val="xl75"/>
    <w:basedOn w:val="Normal"/>
    <w:rsid w:val="009C2D5F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 w:eastAsia="pt-BR"/>
    </w:rPr>
  </w:style>
  <w:style w:type="paragraph" w:customStyle="1" w:styleId="xl77">
    <w:name w:val="xl77"/>
    <w:basedOn w:val="Normal"/>
    <w:rsid w:val="009C2D5F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 w:eastAsia="pt-BR"/>
    </w:rPr>
  </w:style>
  <w:style w:type="paragraph" w:customStyle="1" w:styleId="xl78">
    <w:name w:val="xl78"/>
    <w:basedOn w:val="Normal"/>
    <w:rsid w:val="009C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xl79">
    <w:name w:val="xl79"/>
    <w:basedOn w:val="Normal"/>
    <w:rsid w:val="009C2D5F"/>
    <w:pPr>
      <w:pBdr>
        <w:top w:val="single" w:sz="4" w:space="0" w:color="A9D08E"/>
        <w:bottom w:val="single" w:sz="4" w:space="0" w:color="A9D08E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xl80">
    <w:name w:val="xl80"/>
    <w:basedOn w:val="Normal"/>
    <w:rsid w:val="009C2D5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pt-BR" w:eastAsia="pt-BR"/>
    </w:rPr>
  </w:style>
  <w:style w:type="paragraph" w:customStyle="1" w:styleId="xl81">
    <w:name w:val="xl81"/>
    <w:basedOn w:val="Normal"/>
    <w:rsid w:val="009C2D5F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xl82">
    <w:name w:val="xl82"/>
    <w:basedOn w:val="Normal"/>
    <w:rsid w:val="009C2D5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numbering" w:customStyle="1" w:styleId="NoList1">
    <w:name w:val="No List1"/>
    <w:next w:val="Semlista"/>
    <w:uiPriority w:val="99"/>
    <w:semiHidden/>
    <w:unhideWhenUsed/>
    <w:rsid w:val="009C2D5F"/>
  </w:style>
  <w:style w:type="numbering" w:customStyle="1" w:styleId="NoList2">
    <w:name w:val="No List2"/>
    <w:next w:val="Semlista"/>
    <w:uiPriority w:val="99"/>
    <w:semiHidden/>
    <w:unhideWhenUsed/>
    <w:rsid w:val="009C2D5F"/>
  </w:style>
  <w:style w:type="character" w:customStyle="1" w:styleId="PargrafodaListaChar">
    <w:name w:val="Parágrafo da Lista Char"/>
    <w:aliases w:val="Vitor Título Char,Vitor T’tulo Char,List Paragraph_0 Char,Capítulo Char,Vitor T?tulo Char,Bullet List Char,FooterText Char,numbered Char,Paragraphe de liste1 Char,Bulletr List Paragraph Char,列出段落 Char,列出段落1 Char,Listeafsnit1 Char"/>
    <w:link w:val="PargrafodaLista"/>
    <w:uiPriority w:val="34"/>
    <w:qFormat/>
    <w:rsid w:val="002F3D0E"/>
  </w:style>
  <w:style w:type="character" w:styleId="MenoPendente">
    <w:name w:val="Unresolved Mention"/>
    <w:basedOn w:val="Fontepargpadro"/>
    <w:uiPriority w:val="99"/>
    <w:semiHidden/>
    <w:unhideWhenUsed/>
    <w:rsid w:val="00CD30F5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F41A8"/>
    <w:rPr>
      <w:rFonts w:ascii="Calibri" w:hAnsi="Calibri" w:cs="Times New Roman"/>
      <w:bCs/>
      <w:szCs w:val="21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1F41A8"/>
    <w:rPr>
      <w:rFonts w:ascii="Calibri" w:hAnsi="Calibri" w:cs="Calibri"/>
      <w:bCs/>
      <w:lang w:val="pt-BR"/>
    </w:rPr>
  </w:style>
  <w:style w:type="paragraph" w:styleId="Citao">
    <w:name w:val="Quote"/>
    <w:basedOn w:val="Normal"/>
    <w:next w:val="Normal"/>
    <w:link w:val="CitaoChar"/>
    <w:uiPriority w:val="29"/>
    <w:rsid w:val="001F41A8"/>
    <w:pPr>
      <w:spacing w:before="160" w:after="200" w:line="276" w:lineRule="auto"/>
      <w:jc w:val="center"/>
    </w:pPr>
    <w:rPr>
      <w:i/>
      <w:iCs/>
      <w:color w:val="404040" w:themeColor="text1" w:themeTint="BF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1F41A8"/>
    <w:rPr>
      <w:i/>
      <w:iCs/>
      <w:color w:val="404040" w:themeColor="text1" w:themeTint="BF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uridico@canalsecuritizadora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3ba94-0c0e-46e8-b3a4-aefe41146f5c" xsi:nil="true"/>
    <lcf76f155ced4ddcb4097134ff3c332f xmlns="5cf7bc02-d943-43c5-88ad-c34f3aeabd6b">
      <Terms xmlns="http://schemas.microsoft.com/office/infopath/2007/PartnerControls"/>
    </lcf76f155ced4ddcb4097134ff3c332f>
    <DataeHora xmlns="5cf7bc02-d943-43c5-88ad-c34f3aeabd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DBD241959A8B49B084DFC1376C82BE" ma:contentTypeVersion="19" ma:contentTypeDescription="Crie um novo documento." ma:contentTypeScope="" ma:versionID="21f5a139f87b003124c5d53174ead518">
  <xsd:schema xmlns:xsd="http://www.w3.org/2001/XMLSchema" xmlns:xs="http://www.w3.org/2001/XMLSchema" xmlns:p="http://schemas.microsoft.com/office/2006/metadata/properties" xmlns:ns2="5cf7bc02-d943-43c5-88ad-c34f3aeabd6b" xmlns:ns3="f573ba94-0c0e-46e8-b3a4-aefe41146f5c" targetNamespace="http://schemas.microsoft.com/office/2006/metadata/properties" ma:root="true" ma:fieldsID="39548609b39b30d0f52fdec9baeecc52" ns2:_="" ns3:_="">
    <xsd:import namespace="5cf7bc02-d943-43c5-88ad-c34f3aeabd6b"/>
    <xsd:import namespace="f573ba94-0c0e-46e8-b3a4-aefe41146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ae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7bc02-d943-43c5-88ad-c34f3aeab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e89c2d97-2204-4d65-a3a0-55dd26cb8e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eHora" ma:index="26" nillable="true" ma:displayName="Data e Hora" ma:format="DateOnly" ma:internalName="Datae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ba94-0c0e-46e8-b3a4-aefe41146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575634-53d3-448c-ab84-ee80e909d978}" ma:internalName="TaxCatchAll" ma:showField="CatchAllData" ma:web="f573ba94-0c0e-46e8-b3a4-aefe41146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44DEB-84B9-463C-843C-F22ED1B6EF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BE098-E542-4C90-8DFF-74CB973F99A0}">
  <ds:schemaRefs>
    <ds:schemaRef ds:uri="http://schemas.microsoft.com/office/2006/metadata/properties"/>
    <ds:schemaRef ds:uri="http://schemas.microsoft.com/office/infopath/2007/PartnerControls"/>
    <ds:schemaRef ds:uri="f573ba94-0c0e-46e8-b3a4-aefe41146f5c"/>
    <ds:schemaRef ds:uri="5cf7bc02-d943-43c5-88ad-c34f3aeabd6b"/>
  </ds:schemaRefs>
</ds:datastoreItem>
</file>

<file path=customXml/itemProps3.xml><?xml version="1.0" encoding="utf-8"?>
<ds:datastoreItem xmlns:ds="http://schemas.openxmlformats.org/officeDocument/2006/customXml" ds:itemID="{2E28EAE2-02D4-4B64-A382-00CBCAEF3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1027</Words>
  <Characters>5968</Characters>
  <Application>Microsoft Office Word</Application>
  <DocSecurity>0</DocSecurity>
  <Lines>121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Fonte</dc:creator>
  <cp:keywords/>
  <dc:description/>
  <cp:lastModifiedBy>Amanda Lourdes</cp:lastModifiedBy>
  <cp:revision>164</cp:revision>
  <dcterms:created xsi:type="dcterms:W3CDTF">2024-01-17T19:48:00Z</dcterms:created>
  <dcterms:modified xsi:type="dcterms:W3CDTF">2026-03-20T17:06:00Z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0x010100E8DBD241959A8B49B084DFC1376C82BE</vt:lpwstr>
  </property>
  <property fmtid="{D5CDD505-2E9C-101B-9397-08002B2CF9AE}" pid="3" name="MediaServiceImageTags">
    <vt:lpwstr/>
  </property>
</Properties>
</file>